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827C17">
      <w:pPr>
        <w:jc w:val="center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</w:p>
    <w:p w14:paraId="2125F464">
      <w:pPr>
        <w:spacing w:line="660" w:lineRule="exact"/>
        <w:jc w:val="center"/>
        <w:rPr>
          <w:rFonts w:hint="eastAsia" w:ascii="方正小标宋_GBK" w:hAnsi="仿宋_GB2312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/>
          <w:sz w:val="44"/>
          <w:szCs w:val="44"/>
        </w:rPr>
        <w:t>昆明市应急管理局关于</w:t>
      </w:r>
    </w:p>
    <w:p w14:paraId="46310524">
      <w:pPr>
        <w:spacing w:line="660" w:lineRule="exact"/>
        <w:jc w:val="center"/>
        <w:rPr>
          <w:rFonts w:hint="eastAsia" w:ascii="方正小标宋_GBK" w:hAnsi="仿宋_GB2312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/>
          <w:sz w:val="44"/>
          <w:szCs w:val="44"/>
        </w:rPr>
        <w:t>昆明市尾矿库闭库销库的公告</w:t>
      </w:r>
    </w:p>
    <w:p w14:paraId="5BBC816B">
      <w:pPr>
        <w:spacing w:line="560" w:lineRule="exact"/>
        <w:rPr>
          <w:rFonts w:hint="eastAsia" w:ascii="仿宋_GB2312" w:hAnsi="仿宋_GB2312" w:eastAsia="仿宋_GB2312"/>
          <w:sz w:val="32"/>
          <w:szCs w:val="32"/>
        </w:rPr>
      </w:pPr>
    </w:p>
    <w:p w14:paraId="24A25DC1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按照尾矿库安全监督管理有关规定，现将昆明市尾矿库销库名单公告如下：</w:t>
      </w:r>
    </w:p>
    <w:p w14:paraId="4A5B4D4F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仿宋_GB2312" w:hAnsi="黑体" w:eastAsia="仿宋_GB2312"/>
          <w:sz w:val="32"/>
          <w:szCs w:val="32"/>
        </w:rPr>
        <w:t>以下尾矿库已闭库和关闭，给予销库：</w:t>
      </w:r>
    </w:p>
    <w:p w14:paraId="5A7F4DC9">
      <w:pPr>
        <w:spacing w:line="560" w:lineRule="exact"/>
        <w:ind w:firstLine="640" w:firstLineChars="200"/>
        <w:rPr>
          <w:rFonts w:hint="eastAsia"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西山区（1座）：</w:t>
      </w:r>
      <w:bookmarkStart w:id="0" w:name="_GoBack"/>
      <w:bookmarkEnd w:id="0"/>
    </w:p>
    <w:p w14:paraId="46A5E242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云南磷化集团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海口磷业有限公司玉铜汞凹子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尾矿库，位于昆明市西山区海口街道办事处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曹家沟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经昆明市、西山区应急管理局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现场核查，该尾矿库现状为正常库，该尾矿库停用多年，坝体稳定，未见裂缝、拉沟、坍塌等现象，排洪系统正常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 w14:paraId="16D34942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安宁市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座）:</w:t>
      </w:r>
    </w:p>
    <w:p w14:paraId="0001F1EE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安宁晶鑫钛矿采选厂思邑白茨凹</w:t>
      </w:r>
      <w:r>
        <w:rPr>
          <w:rFonts w:hint="eastAsia" w:ascii="仿宋_GB2312" w:eastAsia="仿宋_GB2312"/>
          <w:sz w:val="32"/>
          <w:szCs w:val="32"/>
        </w:rPr>
        <w:t>尾矿库，位于昆明市</w:t>
      </w:r>
      <w:r>
        <w:rPr>
          <w:rFonts w:hint="eastAsia" w:ascii="仿宋_GB2312" w:eastAsia="仿宋_GB2312"/>
          <w:sz w:val="32"/>
          <w:szCs w:val="32"/>
          <w:lang w:eastAsia="zh-CN"/>
        </w:rPr>
        <w:t>安宁市连然街道办事处思邑村与麦</w:t>
      </w:r>
      <w:r>
        <w:rPr>
          <w:rFonts w:hint="eastAsia" w:ascii="仿宋_GB2312" w:eastAsia="仿宋_GB2312"/>
          <w:sz w:val="32"/>
          <w:szCs w:val="32"/>
        </w:rPr>
        <w:t>地</w:t>
      </w:r>
      <w:r>
        <w:rPr>
          <w:rFonts w:hint="eastAsia" w:ascii="仿宋_GB2312" w:eastAsia="仿宋_GB2312"/>
          <w:sz w:val="32"/>
          <w:szCs w:val="32"/>
          <w:lang w:eastAsia="zh-CN"/>
        </w:rPr>
        <w:t>厂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之间</w:t>
      </w:r>
      <w:r>
        <w:rPr>
          <w:rFonts w:hint="eastAsia" w:ascii="仿宋_GB2312" w:eastAsia="仿宋_GB2312"/>
          <w:sz w:val="32"/>
          <w:szCs w:val="32"/>
        </w:rPr>
        <w:t>。经</w:t>
      </w:r>
      <w:r>
        <w:rPr>
          <w:rFonts w:hint="eastAsia" w:ascii="仿宋_GB2312" w:eastAsia="仿宋_GB2312"/>
          <w:sz w:val="32"/>
          <w:szCs w:val="32"/>
          <w:lang w:eastAsia="zh-CN"/>
        </w:rPr>
        <w:t>昆明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、安宁市</w:t>
      </w:r>
      <w:r>
        <w:rPr>
          <w:rFonts w:hint="eastAsia" w:ascii="仿宋_GB2312" w:eastAsia="仿宋_GB2312"/>
          <w:sz w:val="32"/>
          <w:szCs w:val="32"/>
        </w:rPr>
        <w:t>应急管理局2021年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月现场核查：尾矿库</w:t>
      </w:r>
      <w:r>
        <w:rPr>
          <w:rFonts w:hint="eastAsia" w:ascii="仿宋_GB2312" w:eastAsia="仿宋_GB2312"/>
          <w:sz w:val="32"/>
          <w:szCs w:val="32"/>
          <w:lang w:eastAsia="zh-CN"/>
        </w:rPr>
        <w:t>坝体稳定，未见裂缝、拉沟、坍塌等现象，排洪系统正常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168927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昆明钢铁集团有限责任公司上厂铁矿王家滩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芦湾箐尾矿库，位于</w:t>
      </w:r>
      <w:r>
        <w:rPr>
          <w:rFonts w:hint="eastAsia" w:ascii="仿宋_GB2312" w:eastAsia="仿宋_GB2312"/>
          <w:sz w:val="32"/>
          <w:szCs w:val="32"/>
        </w:rPr>
        <w:t>昆明市</w:t>
      </w:r>
      <w:r>
        <w:rPr>
          <w:rFonts w:hint="eastAsia" w:ascii="仿宋_GB2312" w:eastAsia="仿宋_GB2312"/>
          <w:sz w:val="32"/>
          <w:szCs w:val="32"/>
          <w:lang w:eastAsia="zh-CN"/>
        </w:rPr>
        <w:t>安宁市草铺街道办事处王家滩村。</w:t>
      </w: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lang w:eastAsia="zh-CN"/>
        </w:rPr>
        <w:t>昆明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、安宁市</w:t>
      </w:r>
      <w:r>
        <w:rPr>
          <w:rFonts w:hint="eastAsia" w:ascii="仿宋_GB2312" w:eastAsia="仿宋_GB2312"/>
          <w:sz w:val="32"/>
          <w:szCs w:val="32"/>
        </w:rPr>
        <w:t>应急管理局2021年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月现场核查：</w:t>
      </w:r>
      <w:r>
        <w:rPr>
          <w:rFonts w:hint="eastAsia" w:ascii="仿宋_GB2312" w:eastAsia="仿宋_GB2312"/>
          <w:sz w:val="32"/>
          <w:szCs w:val="32"/>
          <w:lang w:eastAsia="zh-CN"/>
        </w:rPr>
        <w:t>该尾矿库停用多年，初期坝及堆积坝坝体稳定，未见裂缝、拉沟、坍塌等现象，排洪系统正常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E62B09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eastAsia="zh-CN"/>
        </w:rPr>
        <w:t>云南三明鑫疆磷业股份有限公司安宁县街磷矿擦洗厂尾矿库，位于安宁市县街街道办事处鸣矣河小新桥候家箐。</w:t>
      </w: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eastAsia="仿宋_GB2312"/>
          <w:sz w:val="32"/>
          <w:szCs w:val="32"/>
          <w:lang w:eastAsia="zh-CN"/>
        </w:rPr>
        <w:t>昆明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、安宁市</w:t>
      </w:r>
      <w:r>
        <w:rPr>
          <w:rFonts w:hint="eastAsia" w:ascii="仿宋_GB2312" w:eastAsia="仿宋_GB2312"/>
          <w:sz w:val="32"/>
          <w:szCs w:val="32"/>
        </w:rPr>
        <w:t>应急管理局2021年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月现场核查：</w:t>
      </w:r>
      <w:r>
        <w:rPr>
          <w:rFonts w:hint="eastAsia" w:ascii="仿宋_GB2312" w:eastAsia="仿宋_GB2312"/>
          <w:sz w:val="32"/>
          <w:szCs w:val="32"/>
          <w:lang w:eastAsia="zh-CN"/>
        </w:rPr>
        <w:t>该尾矿库停用多年，坝体稳定，未见裂缝、拉沟、坍塌等现象，排洪系统正常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2EFAFF2">
      <w:pPr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禄劝县（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2座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）：</w:t>
      </w:r>
    </w:p>
    <w:p w14:paraId="447AC64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昆明恒铭矿业有限责任公司禄劝县中屏乡干海子二号采选厂尾矿库，位于禄劝县中屏镇高桂村委会以书都村。经昆明市、禄劝县应急管理局</w:t>
      </w: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月现场核查：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该尾矿库停止整改建设多年，坝体稳定，未见裂缝、拉沟、坍塌等现象，排洪系统正常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0D33D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昆明恒铭矿业有限责任公司禄劝县中屏乡大坪子钛砂矿二号尾矿库，位于禄劝县中屏镇昔南村委会大坪子。经昆明市、禄劝县应急管理局</w:t>
      </w:r>
      <w:r>
        <w:rPr>
          <w:rFonts w:hint="eastAsia" w:ascii="仿宋" w:hAnsi="仿宋" w:eastAsia="仿宋" w:cs="仿宋"/>
          <w:sz w:val="32"/>
          <w:szCs w:val="32"/>
        </w:rPr>
        <w:t>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月现场核查：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该尾矿库停止整改建设多年，库内有积水，干滩长度约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100m,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满足要求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坝体稳定，未见裂缝、拉沟、坍塌等现象，排洪系统正常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D8A5D9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仿宋_GB2312" w:hAnsi="黑体" w:eastAsia="仿宋_GB2312"/>
          <w:sz w:val="32"/>
          <w:szCs w:val="32"/>
        </w:rPr>
        <w:t>完成闭库销库的尾矿库，按照云南省应急管理厅、云南省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发展和改革委员会</w:t>
      </w:r>
      <w:r>
        <w:rPr>
          <w:rFonts w:hint="eastAsia" w:ascii="仿宋_GB2312" w:hAnsi="黑体" w:eastAsia="仿宋_GB2312"/>
          <w:sz w:val="32"/>
          <w:szCs w:val="32"/>
        </w:rPr>
        <w:t>等10部门关于印发云南省防范化解尾矿库安全风险工作方案的通知，应急管理部门不再纳入尾矿库进行安全监督管理。</w:t>
      </w:r>
    </w:p>
    <w:p w14:paraId="02A98166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仿宋_GB2312" w:hAnsi="黑体" w:eastAsia="仿宋_GB2312"/>
          <w:sz w:val="32"/>
          <w:szCs w:val="32"/>
        </w:rPr>
        <w:t>请涉及各有关县（市）区政府进一步明确管理主体，落实管理责任，加强闭库后的管理工作。</w:t>
      </w:r>
    </w:p>
    <w:p w14:paraId="033E1C1C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特此公告</w:t>
      </w:r>
    </w:p>
    <w:p w14:paraId="18CB0705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14BD4C4C">
      <w:pPr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3FAFD92D">
      <w:pPr>
        <w:spacing w:line="56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68CF334E">
      <w:pPr>
        <w:spacing w:line="56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昆明市应急管理局</w:t>
      </w:r>
    </w:p>
    <w:p w14:paraId="79A16691">
      <w:pPr>
        <w:spacing w:line="56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2021年4月2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 w14:paraId="64A450A9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2A7861D8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42922E9C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17747A27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0393D81A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2EE100E9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13AE7F6F">
      <w:pPr>
        <w:spacing w:line="640" w:lineRule="exact"/>
        <w:ind w:firstLine="4640" w:firstLineChars="1450"/>
        <w:rPr>
          <w:rFonts w:hint="eastAsia" w:ascii="仿宋_GB2312" w:hAnsi="黑体" w:eastAsia="仿宋_GB2312"/>
          <w:sz w:val="32"/>
          <w:szCs w:val="32"/>
        </w:rPr>
      </w:pPr>
    </w:p>
    <w:p w14:paraId="0286E2B2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00EA2457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3C841190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0CD366D7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03D1E513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2C44264C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27BC6433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769B2FAD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7A3E987D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6C5E7694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253D85A0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413E6AB5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53590A14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70DF4161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68F9282C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650B9870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5C993839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3104E3F6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109534A8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4DFE6F0B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3818854B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375" w:tblpY="9393"/>
        <w:tblOverlap w:val="never"/>
        <w:tblW w:w="9180" w:type="dxa"/>
        <w:tblInd w:w="0" w:type="dxa"/>
        <w:tblBorders>
          <w:top w:val="single" w:color="auto" w:sz="4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1AE246A7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56B42A4">
            <w:pPr>
              <w:spacing w:line="360" w:lineRule="exact"/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抄送：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有关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县（市）人民政府。</w:t>
            </w:r>
          </w:p>
          <w:p w14:paraId="1085CF04">
            <w:pPr>
              <w:spacing w:line="360" w:lineRule="exact"/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有关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县（市）应急管理局。</w:t>
            </w:r>
          </w:p>
        </w:tc>
      </w:tr>
      <w:tr w14:paraId="7704CF2D">
        <w:tblPrEx>
          <w:tblBorders>
            <w:top w:val="single" w:color="auto" w:sz="4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8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30812B31">
            <w:pPr>
              <w:ind w:firstLine="450" w:firstLineChars="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昆明市应急管理局                 2021年4月2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  印发</w:t>
            </w:r>
          </w:p>
        </w:tc>
      </w:tr>
    </w:tbl>
    <w:p w14:paraId="4C2915F0">
      <w:pPr>
        <w:spacing w:line="180" w:lineRule="exact"/>
        <w:ind w:right="1403" w:rightChars="668" w:firstLine="640" w:firstLineChars="200"/>
        <w:jc w:val="right"/>
        <w:rPr>
          <w:rFonts w:hint="eastAsia" w:ascii="仿宋_GB2312" w:hAns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417" w:bottom="1417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37AE4">
    <w:pPr>
      <w:pStyle w:val="3"/>
      <w:framePr w:wrap="around" w:vAnchor="text" w:hAnchor="margin" w:xAlign="center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2DC0ECC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EBD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4F8FE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66"/>
    <w:rsid w:val="00053BC0"/>
    <w:rsid w:val="00054DEB"/>
    <w:rsid w:val="00061562"/>
    <w:rsid w:val="000C7203"/>
    <w:rsid w:val="000D48D6"/>
    <w:rsid w:val="00115403"/>
    <w:rsid w:val="00163639"/>
    <w:rsid w:val="00304DC8"/>
    <w:rsid w:val="003311BE"/>
    <w:rsid w:val="0036478B"/>
    <w:rsid w:val="0038416F"/>
    <w:rsid w:val="00390235"/>
    <w:rsid w:val="00405615"/>
    <w:rsid w:val="00425B71"/>
    <w:rsid w:val="00443390"/>
    <w:rsid w:val="00474A50"/>
    <w:rsid w:val="004D61C9"/>
    <w:rsid w:val="004F17A1"/>
    <w:rsid w:val="00516532"/>
    <w:rsid w:val="005B51FE"/>
    <w:rsid w:val="0064051A"/>
    <w:rsid w:val="006D31B8"/>
    <w:rsid w:val="00707474"/>
    <w:rsid w:val="00713EB7"/>
    <w:rsid w:val="00737DAC"/>
    <w:rsid w:val="007F2F8D"/>
    <w:rsid w:val="00891CAA"/>
    <w:rsid w:val="008A6F80"/>
    <w:rsid w:val="008C443B"/>
    <w:rsid w:val="008D713D"/>
    <w:rsid w:val="008E5D85"/>
    <w:rsid w:val="0098231F"/>
    <w:rsid w:val="009927BC"/>
    <w:rsid w:val="009E5B35"/>
    <w:rsid w:val="00A04BC0"/>
    <w:rsid w:val="00A3457C"/>
    <w:rsid w:val="00A52606"/>
    <w:rsid w:val="00A92CF0"/>
    <w:rsid w:val="00B407F1"/>
    <w:rsid w:val="00B7225A"/>
    <w:rsid w:val="00B91661"/>
    <w:rsid w:val="00BC2728"/>
    <w:rsid w:val="00BD3F24"/>
    <w:rsid w:val="00C55907"/>
    <w:rsid w:val="00C5674D"/>
    <w:rsid w:val="00C62C4B"/>
    <w:rsid w:val="00C7651E"/>
    <w:rsid w:val="00CC1BEA"/>
    <w:rsid w:val="00CC34F5"/>
    <w:rsid w:val="00D05044"/>
    <w:rsid w:val="00D972C3"/>
    <w:rsid w:val="00DB2E55"/>
    <w:rsid w:val="00DC72D7"/>
    <w:rsid w:val="00E0384C"/>
    <w:rsid w:val="00E701A1"/>
    <w:rsid w:val="00EA5A2A"/>
    <w:rsid w:val="00F36EC8"/>
    <w:rsid w:val="00F52BB3"/>
    <w:rsid w:val="00F97903"/>
    <w:rsid w:val="00FB7961"/>
    <w:rsid w:val="00FC376C"/>
    <w:rsid w:val="00FE478B"/>
    <w:rsid w:val="00FF61AC"/>
    <w:rsid w:val="1C437EC3"/>
    <w:rsid w:val="1EBF1B6D"/>
    <w:rsid w:val="22FE3C88"/>
    <w:rsid w:val="2FB95FD4"/>
    <w:rsid w:val="3BF577F2"/>
    <w:rsid w:val="5A3F5423"/>
    <w:rsid w:val="5DFE1B0E"/>
    <w:rsid w:val="6B7D4023"/>
    <w:rsid w:val="7D7FB61B"/>
    <w:rsid w:val="9AFF5F2C"/>
    <w:rsid w:val="BF371CFC"/>
    <w:rsid w:val="DFBF8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998</Words>
  <Characters>1038</Characters>
  <Lines>4</Lines>
  <Paragraphs>1</Paragraphs>
  <TotalTime>5</TotalTime>
  <ScaleCrop>false</ScaleCrop>
  <LinksUpToDate>false</LinksUpToDate>
  <CharactersWithSpaces>1097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2020-03-13T10:59:00Z</dcterms:created>
  <dc:creator>lenovo</dc:creator>
  <cp:lastModifiedBy>方</cp:lastModifiedBy>
  <cp:lastPrinted>2020-03-18T14:52:00Z</cp:lastPrinted>
  <dcterms:modified xsi:type="dcterms:W3CDTF">2025-08-04T07:04:30Z</dcterms:modified>
  <dc:title>昆明市安全生产监督管理局文件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eyJoZGlkIjoiYzZkMTg5YjEwYmFlNTc0NGQ4OGE3NjNlNTUyNDQ1MzQiLCJ1c2VySWQiOiIxMTIxMzIwNzkyIn0=</vt:lpwstr>
  </property>
  <property fmtid="{D5CDD505-2E9C-101B-9397-08002B2CF9AE}" pid="4" name="ICV">
    <vt:lpwstr>E3D3173887AE47FF9B7EA65C4EEA7DAE_12</vt:lpwstr>
  </property>
</Properties>
</file>