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《昆明市安全生产条例（草案听证稿）》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为了加强安全生产工作，防止和减少生产安全事故，保障人民群众</w:t>
      </w:r>
      <w:r>
        <w:rPr>
          <w:rFonts w:hint="eastAsia" w:ascii="仿宋_GB2312" w:hAnsi="仿宋_GB2312" w:eastAsia="仿宋_GB2312" w:cs="仿宋_GB2312"/>
          <w:sz w:val="32"/>
          <w:szCs w:val="32"/>
        </w:rPr>
        <w:t>生命和财产安全，促进经济社会持续健康发展，根据《中华人民共和国安全生产法》《云南省安全生产条例》等法律、法规，结合本市实际，制定本条例。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第二条</w:t>
      </w:r>
      <w:r>
        <w:rPr>
          <w:rFonts w:hint="eastAsia" w:ascii="仿宋_GB2312" w:hAnsi="仿宋_GB2312" w:eastAsia="仿宋_GB2312" w:cs="仿宋_GB2312"/>
          <w:sz w:val="32"/>
          <w:szCs w:val="32"/>
        </w:rPr>
        <w:t xml:space="preserve"> 本市行政区域内生产经营单位的安全生产及其监督管理，适用本条例。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法律、法规另有规定的，适用其规定。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第三条</w:t>
      </w:r>
      <w:r>
        <w:rPr>
          <w:rFonts w:hint="eastAsia" w:ascii="仿宋_GB2312" w:hAnsi="仿宋_GB2312" w:eastAsia="仿宋_GB2312" w:cs="仿宋_GB2312"/>
          <w:sz w:val="32"/>
          <w:szCs w:val="32"/>
        </w:rPr>
        <w:t xml:space="preserve"> 安全生产工作坚持中国共产党的领导。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加强对安全生产工作的领导，把安全生产工作纳入国民经济和社会发展规划，加强安全生产基础设施建设和安全生产监管能力建设，建立完善安全风险评估与论证机制，支持、督促各有关部门依法履行安全生产监督管理职责，及时协调、解决安全生产监督管理中存在的重大问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以及其他工业园区、港区、风景区等各类功能区管理机构应当设</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或者明确安全生产监督管理工作机构，配备专职安全生产监督管理人员，按照职责对管理区域内生产经营单位安全生产状况进行监督检查，依法履行安全生产监督管理职责。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乡镇人民政府、街道办事处应当设</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或者明确安全生产监督管理机构，加强安全生产监管力量建设，依法对本辖区内的安全生产工作进行综合监督管理，并指导村民委员会、居民委员会做好安全生产工作。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居民委员会、村民委员会应当明确安全生产工作人员，组织开展巡查检查，协助乡镇人民政府、街道办事处做好与居民利益相关的安全生产工作，及时报告发现的事故隐患或者安全生产违法行为。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人民政府和高新区、经开区、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应当建立健全安全生产工作协调机制，组建安全生产委员会，根据需要设立专业</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安全生产委员会在本级</w:t>
      </w:r>
      <w:r>
        <w:rPr>
          <w:rFonts w:hint="eastAsia" w:ascii="仿宋_GB2312" w:hAnsi="仿宋_GB2312" w:eastAsia="仿宋_GB2312" w:cs="仿宋_GB2312"/>
          <w:sz w:val="32"/>
          <w:szCs w:val="32"/>
          <w:lang w:eastAsia="zh-CN"/>
        </w:rPr>
        <w:t>党委和</w:t>
      </w:r>
      <w:r>
        <w:rPr>
          <w:rFonts w:hint="eastAsia" w:ascii="仿宋_GB2312" w:hAnsi="仿宋_GB2312" w:eastAsia="仿宋_GB2312" w:cs="仿宋_GB2312"/>
          <w:sz w:val="32"/>
          <w:szCs w:val="32"/>
        </w:rPr>
        <w:t>政府领导下，负责研究部署、统筹协调、推动解决本地区安全生产工作中的重大事项和重大问题，研究确定各成员单位的职责分工。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应急管理（安全生产监督管理）部门承担本级安全生产委员会日常工作，会同有关部门组织编制、实施本地区安全生产专项规划和工作计划，指导、协调和监督同级人民政府有关部门和下级人民政府履行安全生产工作职责，统筹协调重点行业、领域安全生产专项整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应急管理部门和其他负有安全生产监督管理职责的部门应当依法编制本部门安全生产权力清单和责任清单，建立监管对象名录库。</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负有安全生产监督管理职责的部门应当加强事中事后安全监管，建立并落实分类分级监督管理规定，制定安全生产年度监督检查计划，组织开展安全生产监督管理，依法查处生产经营单位的安全生产违法行为。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负有安全生产监督管理职责的部门可以通过购买服务方式，聘请有资质的单位、专业技术人员，参与安全生产监督检查、事故隐患排查治理等工作。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sz w:val="32"/>
          <w:szCs w:val="32"/>
        </w:rPr>
        <w:t xml:space="preserve"> 生产经营单位必须遵守《中华人民共和国安全生产法》和其他有关安全生产的法律、法规，必须执行依法制定的保障安全生产的国家标准或者行业标准，应当具备《中华人民共和国安全生产法》和有关法律、行政法规和国家标准或者行业标准规定的安全生产条件，提高安全生产水平，全面履行安全生产主体责任，确保安全生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第八条</w:t>
      </w:r>
      <w:r>
        <w:rPr>
          <w:rFonts w:hint="eastAsia" w:ascii="仿宋_GB2312" w:hAnsi="仿宋_GB2312" w:eastAsia="仿宋_GB2312" w:cs="仿宋_GB2312"/>
          <w:sz w:val="32"/>
          <w:szCs w:val="32"/>
        </w:rPr>
        <w:t xml:space="preserve"> 生产经营单位的主要负责人应当履行《中华人民共和国安全生产法》和其他法律、法规规定的职责，建立健全本单位的安全生产管理体系，定期听取安全生产工作汇报，研究解决安全生产工作中的问题，监督、考核安全管理机构或者安全管理人员履行职责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第九条</w:t>
      </w:r>
      <w:r>
        <w:rPr>
          <w:rFonts w:hint="eastAsia" w:ascii="仿宋_GB2312" w:hAnsi="仿宋_GB2312" w:eastAsia="仿宋_GB2312" w:cs="仿宋_GB2312"/>
          <w:sz w:val="32"/>
          <w:szCs w:val="32"/>
        </w:rPr>
        <w:t xml:space="preserve"> 生产经营单位应当建立安全风险分级管控制度，定期开展安全风险辨识，制定安全风险管控措施，将安全风险管控责任落实到具体岗位。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第十条</w:t>
      </w:r>
      <w:r>
        <w:rPr>
          <w:rFonts w:hint="eastAsia" w:ascii="仿宋_GB2312" w:hAnsi="仿宋_GB2312" w:eastAsia="仿宋_GB2312" w:cs="仿宋_GB2312"/>
          <w:sz w:val="32"/>
          <w:szCs w:val="32"/>
        </w:rPr>
        <w:t xml:space="preserve"> 生产经营单位应当履行下列事故隐患排查治理责任：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（一）建立健全并落实生产安全事故隐患排查治理制度；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（二）定期组织开展生产安全事故隐患排查，采取技术、管理措施，及时整改并消除事故隐患；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（三）如实记录生产安全事故隐患排查治理情况，并向从业人员通报；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及时向负有安全生产监督管理职责部门报告重大事故隐患排查治理情况；</w:t>
      </w:r>
    </w:p>
    <w:bookmarkEnd w:id="0"/>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法律法规规定的其他职责。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生产安全事故隐患排查治理，应当有具备相关专业能力的人员参加。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sz w:val="32"/>
          <w:szCs w:val="32"/>
        </w:rPr>
        <w:t xml:space="preserve"> 生产经营单位应当制定并落实年度安全生产教育和培训计划，保证从业人员具备必要的安全生产知识，掌握本岗位的安全操作技能。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生产经营单位新上岗的从业人员岗前安全生产培训、每年再培训时间不得少于国家规定学时。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生产经营单位应当建立健全从业人员安全生产教育和培训档案，详细、准确记录培训的时间、内容、参加人员以及考核结果等情况。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sz w:val="32"/>
          <w:szCs w:val="32"/>
        </w:rPr>
        <w:t xml:space="preserve"> 生产经营单位进行危险作业，应当严格执行内部审批程序，对作业现场进行安全风险辨识和安全技术交底，安排专门人员进行现场安全管理，确保操作规程的遵守和安全措施的落实。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第十三条</w:t>
      </w:r>
      <w:r>
        <w:rPr>
          <w:rFonts w:hint="eastAsia" w:ascii="仿宋_GB2312" w:hAnsi="仿宋_GB2312" w:eastAsia="仿宋_GB2312" w:cs="仿宋_GB2312"/>
          <w:sz w:val="32"/>
          <w:szCs w:val="32"/>
        </w:rPr>
        <w:t xml:space="preserve"> 生产经营单位应当建立健全本单位的生产安全事故应急救援预案，依法编制综合应急救援预案、专项应急救援预案和现场处置方案，配备与应急预案相适应的应急救援器材、设备和物资，依法建立应急救援组织或者指定兼职的应急救援人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生产安全事故应急救援预案</w:t>
      </w:r>
      <w:r>
        <w:rPr>
          <w:rFonts w:hint="eastAsia" w:ascii="仿宋_GB2312" w:hAnsi="仿宋_GB2312" w:eastAsia="仿宋_GB2312" w:cs="仿宋_GB2312"/>
          <w:sz w:val="32"/>
          <w:szCs w:val="32"/>
          <w:lang w:eastAsia="zh-CN"/>
        </w:rPr>
        <w:t>规定和</w:t>
      </w:r>
      <w:r>
        <w:rPr>
          <w:rFonts w:hint="eastAsia" w:ascii="仿宋_GB2312" w:hAnsi="仿宋_GB2312" w:eastAsia="仿宋_GB2312" w:cs="仿宋_GB2312"/>
          <w:sz w:val="32"/>
          <w:szCs w:val="32"/>
        </w:rPr>
        <w:t>年度应急预案演练计划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按照计划组织应急演练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着力提升现场应急处置能力。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第十四条</w:t>
      </w:r>
      <w:r>
        <w:rPr>
          <w:rFonts w:hint="eastAsia" w:ascii="仿宋_GB2312" w:hAnsi="仿宋_GB2312" w:eastAsia="仿宋_GB2312" w:cs="仿宋_GB2312"/>
          <w:sz w:val="32"/>
          <w:szCs w:val="32"/>
        </w:rPr>
        <w:t xml:space="preserve"> 生产经营项目、场所发包或者出租给其他单位的，应当履行以下安全生产职责：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（一）不得将不具备安全生产条件的经营项目、场所、设施、设备进行发包或者出租；</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（二）不得将生产经营项目、场所、设备发包或者出租给不具备安全生产条件或者相应资质的单位或者个人；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（三）向承包、承租单位告知项目、场所、设备的安全生产基本情况，将其作业人员纳入本单位安全生产教育培训统一管理；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（四）对承包单位、承租单位的安全生产工作统一协调、管理，定期进行安全检查，发现安全问题的，及时督促整改；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（五）两个以上生产经营单位在同一作业区域内进行生产经营活动时，指定安全生产管理人员进行安全检查与协调；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（六）立即如实报告承包单位、承租单位发生的生产安全事故。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单位、承租单位应当履行《中华人民共和国安全生产法》和其他有关安全生产的法律、法规规定的职责，配合发包、出租单位对安全生产工作的统一协调、管理，依法落实安全管理协议或者承包合同、租赁合同约定的安全管理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第十五条</w:t>
      </w:r>
      <w:r>
        <w:rPr>
          <w:rFonts w:hint="eastAsia" w:ascii="仿宋_GB2312" w:hAnsi="仿宋_GB2312" w:eastAsia="仿宋_GB2312" w:cs="仿宋_GB2312"/>
          <w:sz w:val="32"/>
          <w:szCs w:val="32"/>
        </w:rPr>
        <w:t xml:space="preserve"> 生产经营单位的从业人员应当服从生产经营单位的管理，落实岗位安全责任，参加安全生产教育培训和应急演练，及时、如实报告事故隐患和发生的生产安全事故。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从业人员因拒绝违章指挥和强令冒险作业及紧急避险等因素采取的合理行为，生产经营单位不得对其进行处理。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鼓励和支持生产经营单位使用安全生产新工艺、新技术，运用智能化、信息化等现代科学技术提高安全生产技术水平，预防生产安全事故发生、降低事故损害。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应当运用大数据、物联网、人工智能等现代信息技术，建立重大危险源监测预警系统，提升对安全风险隐患实时动态感知、科学高效研判、快速响应处置的能力和水平，提升安全生产监督管理精准化和智能化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人民政府应当强化安全生产执法体系和执法能力建设，组建市县两级应急管理综合执法队伍，确保有足够力量承担安全生产监管执法任务。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应当根据辖区内行业领域安全风险状况、执法管辖企业数量、重点检查企业类型、执法难度、执法能力水平等因素，按照权限和程序聘用相应的专职技术检查员，为应急管理部门综合行政执法工作提供专业技术支撑，协助开展行政执法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第十八条</w:t>
      </w:r>
      <w:r>
        <w:rPr>
          <w:rFonts w:hint="eastAsia" w:ascii="仿宋_GB2312" w:hAnsi="仿宋_GB2312" w:eastAsia="仿宋_GB2312" w:cs="仿宋_GB2312"/>
          <w:sz w:val="32"/>
          <w:szCs w:val="32"/>
        </w:rPr>
        <w:t xml:space="preserve"> 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人民政府以及高新区、经开区、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应当保障安全生产举报奖励经费。负有安全生产监督管理职责的部门应当建立安全生产举报制度，公开举报电话、信箱或者电子邮件地址等举报平台，对举报的事故隐患和安全生产违法行为依法组织核实、调查和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任何单位或者个人对事故隐患或者安全生产违法行为，均有权向负有安全生产监督管理职责的部门举报。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改善安全生产条件、防止生产安全事故、参加抢险救护、举报安全生产违法行为、报告重大事故隐患、研究和推广安全生产科学技术与先进管理经验等方面作出显著成绩的单位和个人，按照有关规定给予表彰或者奖励。</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第二十条</w:t>
      </w:r>
      <w:r>
        <w:rPr>
          <w:rFonts w:hint="eastAsia" w:ascii="仿宋_GB2312" w:hAnsi="仿宋_GB2312" w:eastAsia="仿宋_GB2312" w:cs="仿宋_GB2312"/>
          <w:sz w:val="32"/>
          <w:szCs w:val="32"/>
        </w:rPr>
        <w:t xml:space="preserve"> 除法律、法规另有规定外，本市发生的生产安全事故按照下列规定进行调查：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（一）较大生产安全事故，由昆明市人民政府负责调查，也可以授权或者委托市应急管理部门或者其他有关部门组织调查；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（二）一般生产安全事故，由事故发生地的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人民政府以及高新区、经开区、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负责调查，也可以授权或者委托区应急管理部门或者其他有关部门组织调查。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昆明市人民政府认为必要时，可以调查</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人民政府以及高新区、经开区、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负责调查的事故。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事故调查组可以聘请具有相应资质或者能力的中介服务机构、专家、专业人士参与事故调查工作，听取对专业技术问题的意见。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sz w:val="32"/>
          <w:szCs w:val="32"/>
        </w:rPr>
        <w:t xml:space="preserve"> 负责事故调查的</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人民政府以及高新区、经开区、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应当在批复事故调查报告后一年内，组织有关部门对生产安全事故防范和整改措施落实情况进行评估，评估内容主要包括落实事故防范和整改措施采取的具体举措以及工作成效，对事故责任单位和责任人员行政处罚建议等落实情况，对有关部门处理意见和有关公职人员责任追究落实情况，对事故责任人的刑事责任追究落实情况</w:t>
      </w:r>
      <w:r>
        <w:rPr>
          <w:rFonts w:hint="eastAsia" w:ascii="仿宋_GB2312" w:hAnsi="仿宋_GB2312" w:eastAsia="仿宋_GB2312" w:cs="仿宋_GB2312"/>
          <w:color w:val="FF0000"/>
          <w:sz w:val="32"/>
          <w:szCs w:val="32"/>
          <w:lang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事故发生单位应当根据事故调查报告提出的事故防范和整改措施，及时全面落实整改，负有安全生产监督管理职责的部门应当加强监督检查。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人民政府以及高新区、经开区、</w:t>
      </w:r>
      <w:r>
        <w:rPr>
          <w:rFonts w:hint="eastAsia" w:ascii="仿宋_GB2312" w:hAnsi="仿宋_GB2312" w:eastAsia="仿宋_GB2312" w:cs="仿宋_GB2312"/>
          <w:sz w:val="32"/>
          <w:szCs w:val="32"/>
          <w:lang w:eastAsia="zh-CN"/>
        </w:rPr>
        <w:t>滇池</w:t>
      </w:r>
      <w:r>
        <w:rPr>
          <w:rFonts w:hint="eastAsia" w:ascii="仿宋_GB2312" w:hAnsi="仿宋_GB2312" w:eastAsia="仿宋_GB2312" w:cs="仿宋_GB2312"/>
          <w:sz w:val="32"/>
          <w:szCs w:val="32"/>
        </w:rPr>
        <w:t>度假区、阳宗海</w:t>
      </w:r>
      <w:r>
        <w:rPr>
          <w:rFonts w:hint="eastAsia" w:ascii="仿宋_GB2312" w:hAnsi="仿宋_GB2312" w:eastAsia="仿宋_GB2312" w:cs="仿宋_GB2312"/>
          <w:sz w:val="32"/>
          <w:szCs w:val="32"/>
          <w:lang w:eastAsia="zh-CN"/>
        </w:rPr>
        <w:t>风景区管委会</w:t>
      </w:r>
      <w:r>
        <w:rPr>
          <w:rFonts w:hint="eastAsia" w:ascii="仿宋_GB2312" w:hAnsi="仿宋_GB2312" w:eastAsia="仿宋_GB2312" w:cs="仿宋_GB2312"/>
          <w:sz w:val="32"/>
          <w:szCs w:val="32"/>
        </w:rPr>
        <w:t>应当采取多种形式宣传普及安全生产法律、法规和安全生产知识，增强全社会的安全生产意识。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新闻媒体应当对违反安全生产法律、法规的行为进行舆论监督，对发生生产安全事故的典型案例予以曝光，正确引导社会舆论。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第二十三条</w:t>
      </w:r>
      <w:r>
        <w:rPr>
          <w:rFonts w:hint="eastAsia" w:ascii="仿宋_GB2312" w:hAnsi="仿宋_GB2312" w:eastAsia="仿宋_GB2312" w:cs="仿宋_GB2312"/>
          <w:sz w:val="32"/>
          <w:szCs w:val="32"/>
        </w:rPr>
        <w:t xml:space="preserve"> 违反本条例规定的行为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中华人民共和国安全生产法》等有关法律、法规已有处罚规定的，从其规定；构成犯罪的，依法追究刑事责任。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第二十四条</w:t>
      </w:r>
      <w:r>
        <w:rPr>
          <w:rFonts w:hint="eastAsia" w:ascii="仿宋_GB2312" w:hAnsi="仿宋_GB2312" w:eastAsia="仿宋_GB2312" w:cs="仿宋_GB2312"/>
          <w:sz w:val="32"/>
          <w:szCs w:val="32"/>
        </w:rPr>
        <w:t xml:space="preserve"> 本条例自XX年XX月XX日起施行。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华文细黑">
    <w:altName w:val="汉仪中等线简"/>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WE0ZWFlNmMyNmM0MTRlMmI0YmRmYTkzODlkMTUifQ=="/>
  </w:docVars>
  <w:rsids>
    <w:rsidRoot w:val="1B2A6509"/>
    <w:rsid w:val="14DF4605"/>
    <w:rsid w:val="1B2A6509"/>
    <w:rsid w:val="24B85131"/>
    <w:rsid w:val="33A578E0"/>
    <w:rsid w:val="35825C62"/>
    <w:rsid w:val="3CFF6DAC"/>
    <w:rsid w:val="438F1AE9"/>
    <w:rsid w:val="443600D1"/>
    <w:rsid w:val="5EE934FB"/>
    <w:rsid w:val="66AE5A30"/>
    <w:rsid w:val="69DA51E6"/>
    <w:rsid w:val="6EFE0C2B"/>
    <w:rsid w:val="75A62BBA"/>
    <w:rsid w:val="7BE2E824"/>
    <w:rsid w:val="7BFF052A"/>
    <w:rsid w:val="7E3E4A5E"/>
    <w:rsid w:val="DBB46DCC"/>
    <w:rsid w:val="E8BDE48C"/>
    <w:rsid w:val="EFBFFA94"/>
    <w:rsid w:val="F19EF6FB"/>
    <w:rsid w:val="FA9F5333"/>
    <w:rsid w:val="FBF7249A"/>
    <w:rsid w:val="FF7C78BF"/>
    <w:rsid w:val="FFF7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华文细黑" w:asciiTheme="minorHAnsi" w:hAnsiTheme="minorHAnsi" w:eastAsiaTheme="minorEastAsia"/>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ind w:left="2250" w:leftChars="500" w:hanging="1200" w:hangingChars="500"/>
      <w:jc w:val="both"/>
    </w:pPr>
    <w:rPr>
      <w:rFonts w:ascii="Arial" w:hAnsi="Arial" w:cs="华文细黑" w:eastAsiaTheme="minorEastAsia"/>
      <w:kern w:val="2"/>
      <w:sz w:val="24"/>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4062</Words>
  <Characters>4066</Characters>
  <Lines>0</Lines>
  <Paragraphs>0</Paragraphs>
  <TotalTime>1</TotalTime>
  <ScaleCrop>false</ScaleCrop>
  <LinksUpToDate>false</LinksUpToDate>
  <CharactersWithSpaces>4102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2022-04-30T12:03:00Z</dcterms:created>
  <dc:creator>何如悦</dc:creator>
  <cp:lastModifiedBy>user</cp:lastModifiedBy>
  <cp:lastPrinted>2022-05-10T08:09:00Z</cp:lastPrinted>
  <dcterms:modified xsi:type="dcterms:W3CDTF">2022-05-16T13:39:00Z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43CF934CF6554764AE41DD7CC551C464</vt:lpwstr>
  </property>
</Properties>
</file>