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ind w:left="0" w:leftChars="0" w:firstLine="0" w:firstLineChars="0"/>
        <w:rPr>
          <w:rFonts w:hint="eastAsia" w:ascii="黑体" w:hAnsi="黑体" w:eastAsia="黑体" w:cs="黑体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昆明市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" w:eastAsia="zh-CN"/>
        </w:rPr>
        <w:t>2022年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“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安全生产月”活动进展情况统计表</w:t>
      </w:r>
    </w:p>
    <w:p>
      <w:pPr>
        <w:pStyle w:val="2"/>
        <w:ind w:left="0" w:leftChars="0" w:firstLine="0" w:firstLineChars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填报单位（盖章）：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>　　　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联系人：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电话：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>　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>　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</w:rPr>
        <w:t>填报日期：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>　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</w:rPr>
        <w:t>　</w:t>
      </w:r>
      <w:r>
        <w:rPr>
          <w:rFonts w:hint="eastAsia" w:ascii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cs="仿宋_GB2312"/>
          <w:b w:val="0"/>
          <w:bCs w:val="0"/>
          <w:color w:val="000000"/>
          <w:sz w:val="28"/>
          <w:szCs w:val="28"/>
          <w:u w:val="single"/>
        </w:rPr>
        <w:t xml:space="preserve">   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</w:t>
      </w:r>
    </w:p>
    <w:tbl>
      <w:tblPr>
        <w:tblStyle w:val="7"/>
        <w:tblW w:w="14503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5966"/>
        <w:gridCol w:w="5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7" w:type="dxa"/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活动项目</w:t>
            </w:r>
          </w:p>
        </w:tc>
        <w:tc>
          <w:tcPr>
            <w:tcW w:w="5966" w:type="dxa"/>
            <w:tcBorders>
              <w:left w:val="nil"/>
            </w:tcBorders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内容要求</w:t>
            </w:r>
          </w:p>
        </w:tc>
        <w:tc>
          <w:tcPr>
            <w:tcW w:w="5520" w:type="dxa"/>
            <w:tcBorders>
              <w:left w:val="nil"/>
            </w:tcBorders>
          </w:tcPr>
          <w:p>
            <w:pPr>
              <w:pStyle w:val="2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7" w:hRule="atLeast"/>
        </w:trPr>
        <w:tc>
          <w:tcPr>
            <w:tcW w:w="3017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学习习近平总书记关于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4"/>
                <w:szCs w:val="24"/>
              </w:rPr>
              <w:t>安全生产重要论述</w:t>
            </w:r>
          </w:p>
        </w:tc>
        <w:tc>
          <w:tcPr>
            <w:tcW w:w="5966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学习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贯彻习近平总书记关于安全生产重要论述，集中学习《生命重于泰山》电视专题片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推动贯彻落实安全生产十五条措施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5520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专题讨论、集中宣讲、培训辅导等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场；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开展安全生产“公开课”“大家谈”“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班组会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”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等学习活动</w:t>
            </w:r>
            <w:r>
              <w:rPr>
                <w:rFonts w:hint="eastAsia" w:ascii="仿宋_GB2312" w:hAnsi="Times New Roman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( 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场，参与（）人次。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3017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宣传贯彻安全生产法</w:t>
            </w:r>
          </w:p>
        </w:tc>
        <w:tc>
          <w:tcPr>
            <w:tcW w:w="5966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86" w:leftChars="-27" w:firstLine="468" w:firstLineChars="0"/>
              <w:rPr>
                <w:rFonts w:ascii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开展安全生产主题宣传活动，推动“第一责任人”守法履责，加大以案释法和以案普法的宣传力度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5520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组织开展全员应急救援演练和知识技能培训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场，参与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参与“第一责任人安全倡议书”活动（）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人次；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曝光企业主体责任落实不到位杯实行“一案双罚”、安全生产行刑衔接、因发生生产安全事故构成重大事故罪的典型案例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（）个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；开展“我是安全吹哨人”，发现问题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项；“查找身边的隐患”，查找隐患</w:t>
            </w:r>
            <w:r>
              <w:rPr>
                <w:rFonts w:hint="eastAsia" w:ascii="仿宋_GB2312" w:hAnsi="Times New Roman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条。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before="0" w:beforeAutospacing="0" w:line="240" w:lineRule="exact"/>
              <w:ind w:left="0" w:leftChars="0" w:firstLine="420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3017" w:type="dxa"/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安全生产云南行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”活动</w:t>
            </w:r>
          </w:p>
        </w:tc>
        <w:tc>
          <w:tcPr>
            <w:tcW w:w="5966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70" w:firstLineChars="196"/>
              <w:rPr>
                <w:rFonts w:ascii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组织开展“安全生产云南行”专题行、区域性、网上行等活动；开展警示教育，组织观看安全生产警示教育片、专题展；报道各地打非治违和排查治理进展成效；鼓励社会公众举报安全生产重大隐患和违法行为，发挥媒体监督作用，集中曝光突出问题，每月至少在本州市主流媒体曝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1-2个典型案列，并向</w:t>
            </w:r>
            <w:r>
              <w:rPr>
                <w:rFonts w:hint="eastAsia" w:ascii="仿宋_GB2312" w:hAnsi="Times New Roman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省安全生产委员会办公室报送曝光情况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5520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组织观看典型事故警示教育片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、专题展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</w:rPr>
              <w:t>（）场，参与（）人次；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报道各地打非治违和排查治理进展成效（）条；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社会公众举报安全生产重大隐患和违法行为（）项；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发挥媒体监督作用，集中曝光突出问题（）个；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“安全生产月”，向</w:t>
            </w:r>
            <w:r>
              <w:rPr>
                <w:rFonts w:hint="eastAsia" w:ascii="仿宋_GB2312" w:hAnsi="Times New Roman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省安全生产委员会办公室报送典型案例（）个。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3017" w:type="dxa"/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“安全宣传咨询日”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和</w:t>
            </w:r>
          </w:p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安全宣传“五进”活动</w:t>
            </w:r>
          </w:p>
        </w:tc>
        <w:tc>
          <w:tcPr>
            <w:tcW w:w="5966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70" w:firstLineChars="196"/>
              <w:rPr>
                <w:rFonts w:ascii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开展群众喜闻乐见、形式多样、线上线下相结合的安全宣传咨询活动；组织开展“安全宣传全屏传播”；推动各级安委会成员单位加强协调联动和资源投入。</w:t>
            </w:r>
          </w:p>
        </w:tc>
        <w:tc>
          <w:tcPr>
            <w:tcW w:w="5520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“主播讲安全”“专家远程会诊”（）场，参与（）人次；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“美好生活从安全开始话题征集”（）条，参与（）人次；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“新安法知多少”“救援技能趣味测试”等活动（）场，参与（）人次；制作公益广告、海报、短视频、提示语音等（）条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/份，宣传受众（）人次；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开展“进门入户送安全”（）次，受众（）人次；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组织“安全志愿者在行动”（）场，参与（）人次；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各类应急演练体验活动（）场，参与（）人次。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3017" w:type="dxa"/>
            <w:vAlign w:val="center"/>
          </w:tcPr>
          <w:p>
            <w:pPr>
              <w:pStyle w:val="2"/>
              <w:spacing w:before="0" w:beforeAutospacing="0" w:line="240" w:lineRule="exact"/>
              <w:ind w:left="-93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其他特色活动</w:t>
            </w:r>
          </w:p>
        </w:tc>
        <w:tc>
          <w:tcPr>
            <w:tcW w:w="5966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0" w:firstLineChars="0"/>
              <w:rPr>
                <w:rFonts w:ascii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可根据实际情况选填。</w:t>
            </w:r>
          </w:p>
        </w:tc>
        <w:tc>
          <w:tcPr>
            <w:tcW w:w="5520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组织（）场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/次，参与（）人次，宣传受众（）人次。</w:t>
            </w:r>
          </w:p>
        </w:tc>
      </w:tr>
    </w:tbl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  <w:lang w:eastAsia="zh-CN"/>
        </w:rPr>
        <w:t>各县（市）区安委办、市级有关部门</w:t>
      </w:r>
      <w:r>
        <w:rPr>
          <w:rFonts w:hint="eastAsia"/>
          <w:sz w:val="28"/>
          <w:szCs w:val="28"/>
        </w:rPr>
        <w:t>请于7月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日前将此表与活动情况总结发送至</w:t>
      </w:r>
      <w:r>
        <w:rPr>
          <w:rFonts w:hint="eastAsia"/>
          <w:sz w:val="28"/>
          <w:szCs w:val="28"/>
          <w:lang w:val="en-US" w:eastAsia="zh-CN"/>
        </w:rPr>
        <w:t>kmyjxwxcc</w:t>
      </w:r>
      <w:r>
        <w:rPr>
          <w:rFonts w:hint="eastAsia"/>
          <w:sz w:val="28"/>
          <w:szCs w:val="28"/>
        </w:rPr>
        <w:t>@163.com。</w:t>
      </w:r>
    </w:p>
    <w:sectPr>
      <w:pgSz w:w="16838" w:h="11906" w:orient="landscape"/>
      <w:pgMar w:top="1191" w:right="1587" w:bottom="1020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true"/>
  <w:bordersDoNotSurroundFooter w:val="true"/>
  <w:doNotTrackMoves/>
  <w:documentProtection w:edit="trackedChanges" w:formatting="1" w:enforcement="0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74643"/>
    <w:rsid w:val="00047801"/>
    <w:rsid w:val="00073F4D"/>
    <w:rsid w:val="0007779E"/>
    <w:rsid w:val="00086E04"/>
    <w:rsid w:val="00091277"/>
    <w:rsid w:val="000F602F"/>
    <w:rsid w:val="000F6F5C"/>
    <w:rsid w:val="001077F5"/>
    <w:rsid w:val="0013321A"/>
    <w:rsid w:val="00163B14"/>
    <w:rsid w:val="00182A21"/>
    <w:rsid w:val="00187D7F"/>
    <w:rsid w:val="001B363C"/>
    <w:rsid w:val="001B4C94"/>
    <w:rsid w:val="001C1613"/>
    <w:rsid w:val="0020325C"/>
    <w:rsid w:val="002075AA"/>
    <w:rsid w:val="00225B85"/>
    <w:rsid w:val="00226726"/>
    <w:rsid w:val="00245AC1"/>
    <w:rsid w:val="0025182F"/>
    <w:rsid w:val="00253D24"/>
    <w:rsid w:val="002967E6"/>
    <w:rsid w:val="002D7A8B"/>
    <w:rsid w:val="00316987"/>
    <w:rsid w:val="00333BAF"/>
    <w:rsid w:val="0033511F"/>
    <w:rsid w:val="00355E64"/>
    <w:rsid w:val="00367E26"/>
    <w:rsid w:val="003726A5"/>
    <w:rsid w:val="0038007E"/>
    <w:rsid w:val="00381F13"/>
    <w:rsid w:val="00385264"/>
    <w:rsid w:val="003869B3"/>
    <w:rsid w:val="003A4115"/>
    <w:rsid w:val="003C0230"/>
    <w:rsid w:val="003C07F9"/>
    <w:rsid w:val="003C2B38"/>
    <w:rsid w:val="003E027E"/>
    <w:rsid w:val="003E6066"/>
    <w:rsid w:val="003F1528"/>
    <w:rsid w:val="0041146D"/>
    <w:rsid w:val="00440ECD"/>
    <w:rsid w:val="00443071"/>
    <w:rsid w:val="00455472"/>
    <w:rsid w:val="00463FB4"/>
    <w:rsid w:val="00474643"/>
    <w:rsid w:val="00482272"/>
    <w:rsid w:val="004B078B"/>
    <w:rsid w:val="004D0B48"/>
    <w:rsid w:val="004E1021"/>
    <w:rsid w:val="004E27C0"/>
    <w:rsid w:val="004F26E4"/>
    <w:rsid w:val="004F5BE2"/>
    <w:rsid w:val="00506BF6"/>
    <w:rsid w:val="00531C5F"/>
    <w:rsid w:val="00532324"/>
    <w:rsid w:val="00572476"/>
    <w:rsid w:val="00573E45"/>
    <w:rsid w:val="0057411C"/>
    <w:rsid w:val="00574D6C"/>
    <w:rsid w:val="005A636E"/>
    <w:rsid w:val="005A6D28"/>
    <w:rsid w:val="005B142D"/>
    <w:rsid w:val="005C4B5C"/>
    <w:rsid w:val="00611F37"/>
    <w:rsid w:val="0061503F"/>
    <w:rsid w:val="0061693E"/>
    <w:rsid w:val="00623168"/>
    <w:rsid w:val="00640A92"/>
    <w:rsid w:val="006548CE"/>
    <w:rsid w:val="006743BD"/>
    <w:rsid w:val="006A7ACA"/>
    <w:rsid w:val="006C1358"/>
    <w:rsid w:val="006D0B78"/>
    <w:rsid w:val="006E64FE"/>
    <w:rsid w:val="006E6CDF"/>
    <w:rsid w:val="006F792D"/>
    <w:rsid w:val="00704363"/>
    <w:rsid w:val="0070492A"/>
    <w:rsid w:val="0071180E"/>
    <w:rsid w:val="00711DEA"/>
    <w:rsid w:val="007222E9"/>
    <w:rsid w:val="00730695"/>
    <w:rsid w:val="00734C1B"/>
    <w:rsid w:val="0077384B"/>
    <w:rsid w:val="0078038D"/>
    <w:rsid w:val="007817DE"/>
    <w:rsid w:val="00783644"/>
    <w:rsid w:val="007978C1"/>
    <w:rsid w:val="008171F4"/>
    <w:rsid w:val="00820007"/>
    <w:rsid w:val="00836DD0"/>
    <w:rsid w:val="00846170"/>
    <w:rsid w:val="00850B8B"/>
    <w:rsid w:val="00866484"/>
    <w:rsid w:val="00880A9A"/>
    <w:rsid w:val="00880F64"/>
    <w:rsid w:val="00882867"/>
    <w:rsid w:val="00885274"/>
    <w:rsid w:val="00885773"/>
    <w:rsid w:val="00886A41"/>
    <w:rsid w:val="008921E2"/>
    <w:rsid w:val="008A11DE"/>
    <w:rsid w:val="008A784C"/>
    <w:rsid w:val="008D6BF4"/>
    <w:rsid w:val="008F5201"/>
    <w:rsid w:val="00914131"/>
    <w:rsid w:val="00916ED9"/>
    <w:rsid w:val="00943AC0"/>
    <w:rsid w:val="0094458E"/>
    <w:rsid w:val="0094513D"/>
    <w:rsid w:val="00960480"/>
    <w:rsid w:val="00965C99"/>
    <w:rsid w:val="00967374"/>
    <w:rsid w:val="009718DD"/>
    <w:rsid w:val="0098040E"/>
    <w:rsid w:val="009A0ED6"/>
    <w:rsid w:val="009C06A7"/>
    <w:rsid w:val="00A155FF"/>
    <w:rsid w:val="00A20D5F"/>
    <w:rsid w:val="00A459BE"/>
    <w:rsid w:val="00A50970"/>
    <w:rsid w:val="00A54BCF"/>
    <w:rsid w:val="00A56DFE"/>
    <w:rsid w:val="00A94FEA"/>
    <w:rsid w:val="00AA39C6"/>
    <w:rsid w:val="00AC2AE6"/>
    <w:rsid w:val="00AE0DFF"/>
    <w:rsid w:val="00AF384D"/>
    <w:rsid w:val="00B2172E"/>
    <w:rsid w:val="00B3126E"/>
    <w:rsid w:val="00B40A34"/>
    <w:rsid w:val="00B40E45"/>
    <w:rsid w:val="00B64C9E"/>
    <w:rsid w:val="00B837E0"/>
    <w:rsid w:val="00B92B9A"/>
    <w:rsid w:val="00BB0A74"/>
    <w:rsid w:val="00BC784A"/>
    <w:rsid w:val="00BF38E7"/>
    <w:rsid w:val="00C13349"/>
    <w:rsid w:val="00C250E2"/>
    <w:rsid w:val="00C36187"/>
    <w:rsid w:val="00C41A9D"/>
    <w:rsid w:val="00C473C9"/>
    <w:rsid w:val="00C52511"/>
    <w:rsid w:val="00C54424"/>
    <w:rsid w:val="00C5682F"/>
    <w:rsid w:val="00C708E8"/>
    <w:rsid w:val="00CA19DF"/>
    <w:rsid w:val="00CA70F0"/>
    <w:rsid w:val="00CB046B"/>
    <w:rsid w:val="00CB496F"/>
    <w:rsid w:val="00CC0200"/>
    <w:rsid w:val="00CE0D13"/>
    <w:rsid w:val="00CE1C3B"/>
    <w:rsid w:val="00CF6486"/>
    <w:rsid w:val="00CF724E"/>
    <w:rsid w:val="00D0214E"/>
    <w:rsid w:val="00D0632E"/>
    <w:rsid w:val="00D06952"/>
    <w:rsid w:val="00D16207"/>
    <w:rsid w:val="00D20CF7"/>
    <w:rsid w:val="00D64B18"/>
    <w:rsid w:val="00D82E29"/>
    <w:rsid w:val="00DA322D"/>
    <w:rsid w:val="00DD2EBF"/>
    <w:rsid w:val="00DD380C"/>
    <w:rsid w:val="00DF26BF"/>
    <w:rsid w:val="00DF74E5"/>
    <w:rsid w:val="00E05F7B"/>
    <w:rsid w:val="00E071B7"/>
    <w:rsid w:val="00E07878"/>
    <w:rsid w:val="00E1539D"/>
    <w:rsid w:val="00E3242A"/>
    <w:rsid w:val="00E6798B"/>
    <w:rsid w:val="00E85D09"/>
    <w:rsid w:val="00EE3520"/>
    <w:rsid w:val="00EE7384"/>
    <w:rsid w:val="00EF3F23"/>
    <w:rsid w:val="00F26B48"/>
    <w:rsid w:val="00F26D3D"/>
    <w:rsid w:val="00F32349"/>
    <w:rsid w:val="00F4288D"/>
    <w:rsid w:val="00F73BDC"/>
    <w:rsid w:val="00FA00A5"/>
    <w:rsid w:val="00FB1A3C"/>
    <w:rsid w:val="00FE433F"/>
    <w:rsid w:val="00FF360C"/>
    <w:rsid w:val="00FF466A"/>
    <w:rsid w:val="08564530"/>
    <w:rsid w:val="135F1AAC"/>
    <w:rsid w:val="1E425474"/>
    <w:rsid w:val="20C063E7"/>
    <w:rsid w:val="28411E9F"/>
    <w:rsid w:val="28820A4D"/>
    <w:rsid w:val="30DB6620"/>
    <w:rsid w:val="35A62F21"/>
    <w:rsid w:val="406C445F"/>
    <w:rsid w:val="4B38043F"/>
    <w:rsid w:val="55283846"/>
    <w:rsid w:val="5A7D1FE2"/>
    <w:rsid w:val="63EB2A6D"/>
    <w:rsid w:val="66ED2C9E"/>
    <w:rsid w:val="77F24E1D"/>
    <w:rsid w:val="FD0C1085"/>
    <w:rsid w:val="FFE3E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link w:val="11"/>
    <w:semiHidden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缩进 Char"/>
    <w:basedOn w:val="9"/>
    <w:link w:val="3"/>
    <w:semiHidden/>
    <w:qFormat/>
    <w:locked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2">
    <w:name w:val="正文首行缩进 2 Char"/>
    <w:basedOn w:val="11"/>
    <w:link w:val="2"/>
    <w:qFormat/>
    <w:locked/>
    <w:uiPriority w:val="99"/>
  </w:style>
  <w:style w:type="character" w:customStyle="1" w:styleId="13">
    <w:name w:val="批注框文本 Char"/>
    <w:basedOn w:val="9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9"/>
    <w:link w:val="5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5">
    <w:name w:val="页眉 Char"/>
    <w:basedOn w:val="9"/>
    <w:link w:val="6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299</Words>
  <Characters>1708</Characters>
  <Lines>14</Lines>
  <Paragraphs>4</Paragraphs>
  <TotalTime>1</TotalTime>
  <ScaleCrop>false</ScaleCrop>
  <LinksUpToDate>false</LinksUpToDate>
  <CharactersWithSpaces>2003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2020-05-07T17:54:00Z</dcterms:created>
  <dc:creator>胡春梓(返回拟稿人)</dc:creator>
  <cp:lastModifiedBy>user</cp:lastModifiedBy>
  <cp:lastPrinted>2021-04-23T19:50:00Z</cp:lastPrinted>
  <dcterms:modified xsi:type="dcterms:W3CDTF">2022-05-16T11:31:17Z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92902BA6E91A4C34A8F713585BC24230</vt:lpwstr>
  </property>
</Properties>
</file>