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W w:w="13914" w:type="dxa"/>
        <w:tblInd w:w="96" w:type="dxa"/>
        <w:tblLayout w:type="autofit"/>
        <w:tblCellMar>
          <w:top w:w="0" w:type="dxa"/>
          <w:left w:w="108" w:type="dxa"/>
          <w:bottom w:w="0" w:type="dxa"/>
          <w:right w:w="108" w:type="dxa"/>
        </w:tblCellMar>
      </w:tblPr>
      <w:tblGrid>
        <w:gridCol w:w="698"/>
        <w:gridCol w:w="1906"/>
        <w:gridCol w:w="5647"/>
        <w:gridCol w:w="2730"/>
        <w:gridCol w:w="1658"/>
        <w:gridCol w:w="1275"/>
      </w:tblGrid>
      <w:tr>
        <w:tblPrEx>
          <w:tblCellMar>
            <w:top w:w="0" w:type="dxa"/>
            <w:left w:w="108" w:type="dxa"/>
            <w:bottom w:w="0" w:type="dxa"/>
            <w:right w:w="108" w:type="dxa"/>
          </w:tblCellMar>
        </w:tblPrEx>
        <w:trPr>
          <w:trHeight w:val="444" w:hRule="atLeast"/>
        </w:trPr>
        <w:tc>
          <w:tcPr>
            <w:tcW w:w="13914" w:type="dxa"/>
            <w:gridSpan w:val="6"/>
            <w:tcBorders>
              <w:top w:val="nil"/>
              <w:left w:val="nil"/>
              <w:bottom w:val="nil"/>
              <w:right w:val="nil"/>
            </w:tcBorders>
            <w:shd w:val="clear" w:color="auto" w:fill="auto"/>
            <w:noWrap/>
            <w:vAlign w:val="center"/>
          </w:tcPr>
          <w:p>
            <w:pPr>
              <w:widowControl/>
              <w:jc w:val="left"/>
              <w:textAlignment w:val="center"/>
              <w:rPr>
                <w:rFonts w:ascii="黑体" w:hAnsi="宋体" w:eastAsia="黑体" w:cs="黑体"/>
                <w:color w:val="000000"/>
                <w:kern w:val="0"/>
                <w:sz w:val="36"/>
                <w:szCs w:val="36"/>
                <w:lang w:bidi="ar"/>
              </w:rPr>
            </w:pPr>
            <w:r>
              <w:rPr>
                <w:rFonts w:hint="eastAsia" w:ascii="仿宋_GB2312" w:hAnsi="仿宋_GB2312" w:eastAsia="仿宋_GB2312" w:cs="仿宋_GB2312"/>
                <w:color w:val="000000"/>
                <w:kern w:val="0"/>
                <w:sz w:val="32"/>
                <w:szCs w:val="32"/>
                <w:lang w:bidi="ar"/>
              </w:rPr>
              <w:t xml:space="preserve">附件3                         </w:t>
            </w:r>
            <w:r>
              <w:rPr>
                <w:rFonts w:hint="eastAsia" w:ascii="黑体" w:hAnsi="宋体" w:eastAsia="黑体" w:cs="黑体"/>
                <w:color w:val="000000"/>
                <w:kern w:val="0"/>
                <w:sz w:val="36"/>
                <w:szCs w:val="36"/>
                <w:lang w:bidi="ar"/>
              </w:rPr>
              <w:t>减轻处罚事项清单</w:t>
            </w:r>
          </w:p>
          <w:p>
            <w:pPr>
              <w:widowControl/>
              <w:jc w:val="left"/>
              <w:textAlignment w:val="center"/>
              <w:rPr>
                <w:rFonts w:ascii="黑体" w:hAnsi="宋体" w:eastAsia="黑体" w:cs="黑体"/>
                <w:color w:val="000000"/>
                <w:kern w:val="0"/>
                <w:sz w:val="36"/>
                <w:szCs w:val="36"/>
                <w:lang w:bidi="ar"/>
              </w:rPr>
            </w:pPr>
          </w:p>
        </w:tc>
      </w:tr>
      <w:tr>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黑体" w:hAnsi="宋体" w:eastAsia="黑体" w:cs="黑体"/>
                <w:b/>
                <w:bCs/>
                <w:color w:val="000000"/>
                <w:sz w:val="24"/>
              </w:rPr>
            </w:pPr>
            <w:r>
              <w:rPr>
                <w:rFonts w:hint="eastAsia" w:ascii="黑体" w:hAnsi="宋体" w:eastAsia="黑体" w:cs="黑体"/>
                <w:b/>
                <w:bCs/>
                <w:color w:val="000000"/>
                <w:kern w:val="0"/>
                <w:sz w:val="24"/>
                <w:lang w:bidi="ar"/>
              </w:rPr>
              <w:t>序号</w:t>
            </w:r>
          </w:p>
        </w:tc>
        <w:tc>
          <w:tcPr>
            <w:tcW w:w="19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b/>
                <w:bCs/>
                <w:color w:val="000000"/>
                <w:sz w:val="24"/>
              </w:rPr>
            </w:pPr>
            <w:r>
              <w:rPr>
                <w:rFonts w:hint="eastAsia" w:ascii="黑体" w:hAnsi="宋体" w:eastAsia="黑体" w:cs="黑体"/>
                <w:b/>
                <w:bCs/>
                <w:color w:val="000000"/>
                <w:kern w:val="0"/>
                <w:sz w:val="24"/>
                <w:lang w:bidi="ar"/>
              </w:rPr>
              <w:t>行政处罚事项</w:t>
            </w:r>
          </w:p>
        </w:tc>
        <w:tc>
          <w:tcPr>
            <w:tcW w:w="56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b/>
                <w:bCs/>
                <w:color w:val="000000"/>
                <w:sz w:val="24"/>
              </w:rPr>
            </w:pPr>
            <w:r>
              <w:rPr>
                <w:rFonts w:hint="eastAsia" w:ascii="黑体" w:hAnsi="宋体" w:eastAsia="黑体" w:cs="黑体"/>
                <w:b/>
                <w:bCs/>
                <w:color w:val="000000"/>
                <w:kern w:val="0"/>
                <w:sz w:val="24"/>
                <w:lang w:bidi="ar"/>
              </w:rPr>
              <w:t>设定法律依据</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b/>
                <w:bCs/>
                <w:color w:val="000000"/>
                <w:sz w:val="24"/>
              </w:rPr>
            </w:pPr>
            <w:r>
              <w:rPr>
                <w:rFonts w:hint="eastAsia" w:ascii="黑体" w:hAnsi="宋体" w:eastAsia="黑体" w:cs="黑体"/>
                <w:b/>
                <w:bCs/>
                <w:color w:val="000000"/>
                <w:kern w:val="0"/>
                <w:sz w:val="24"/>
                <w:lang w:bidi="ar"/>
              </w:rPr>
              <w:t>适用情形</w:t>
            </w:r>
          </w:p>
        </w:tc>
        <w:tc>
          <w:tcPr>
            <w:tcW w:w="1658"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ascii="黑体" w:hAnsi="宋体" w:eastAsia="黑体" w:cs="黑体"/>
                <w:b/>
                <w:bCs/>
                <w:color w:val="000000"/>
                <w:sz w:val="24"/>
              </w:rPr>
            </w:pPr>
            <w:r>
              <w:rPr>
                <w:rFonts w:hint="eastAsia" w:ascii="黑体" w:hAnsi="宋体" w:eastAsia="黑体" w:cs="黑体"/>
                <w:b/>
                <w:bCs/>
                <w:color w:val="000000"/>
                <w:kern w:val="0"/>
                <w:sz w:val="24"/>
                <w:lang w:bidi="ar"/>
              </w:rPr>
              <w:t>减轻处罚法律依据</w:t>
            </w:r>
          </w:p>
        </w:tc>
        <w:tc>
          <w:tcPr>
            <w:tcW w:w="1275"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b/>
                <w:bCs/>
                <w:color w:val="000000"/>
                <w:kern w:val="0"/>
                <w:sz w:val="24"/>
                <w:lang w:bidi="ar"/>
              </w:rPr>
            </w:pPr>
            <w:r>
              <w:rPr>
                <w:rFonts w:hint="eastAsia" w:ascii="黑体" w:hAnsi="宋体" w:eastAsia="黑体" w:cs="黑体"/>
                <w:b/>
                <w:bCs/>
                <w:color w:val="000000"/>
                <w:kern w:val="0"/>
                <w:sz w:val="24"/>
                <w:lang w:bidi="ar"/>
              </w:rPr>
              <w:t>备注</w:t>
            </w:r>
          </w:p>
        </w:tc>
      </w:tr>
      <w:tr>
        <w:tblPrEx>
          <w:tblCellMar>
            <w:top w:w="0" w:type="dxa"/>
            <w:left w:w="108" w:type="dxa"/>
            <w:bottom w:w="0" w:type="dxa"/>
            <w:right w:w="108" w:type="dxa"/>
          </w:tblCellMar>
        </w:tblPrEx>
        <w:trPr>
          <w:trHeight w:val="172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黑体" w:hAnsi="宋体" w:eastAsia="黑体" w:cs="黑体"/>
                <w:color w:val="000000"/>
                <w:kern w:val="0"/>
                <w:sz w:val="22"/>
                <w:szCs w:val="22"/>
                <w:lang w:bidi="ar"/>
              </w:rPr>
            </w:pPr>
            <w:r>
              <w:rPr>
                <w:rFonts w:hint="eastAsia" w:ascii="黑体" w:hAnsi="宋体" w:eastAsia="黑体" w:cs="黑体"/>
                <w:color w:val="000000"/>
                <w:kern w:val="0"/>
                <w:sz w:val="22"/>
                <w:szCs w:val="22"/>
                <w:lang w:bidi="ar"/>
              </w:rPr>
              <w:t>1</w:t>
            </w:r>
          </w:p>
        </w:tc>
        <w:tc>
          <w:tcPr>
            <w:tcW w:w="19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宋体" w:eastAsia="黑体" w:cs="黑体"/>
                <w:color w:val="000000"/>
                <w:kern w:val="0"/>
                <w:sz w:val="22"/>
                <w:szCs w:val="22"/>
                <w:lang w:bidi="ar"/>
              </w:rPr>
            </w:pPr>
            <w:r>
              <w:rPr>
                <w:rFonts w:hint="eastAsia" w:ascii="黑体" w:hAnsi="宋体" w:eastAsia="黑体" w:cs="黑体"/>
                <w:color w:val="000000"/>
                <w:kern w:val="0"/>
                <w:sz w:val="22"/>
                <w:szCs w:val="22"/>
                <w:lang w:bidi="ar"/>
              </w:rPr>
              <w:t>对承担安全评价、认证、检测、检验职责的机构出具失实报告的处罚</w:t>
            </w:r>
          </w:p>
        </w:tc>
        <w:tc>
          <w:tcPr>
            <w:tcW w:w="56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宋体" w:eastAsia="黑体" w:cs="黑体"/>
                <w:color w:val="000000"/>
                <w:kern w:val="0"/>
                <w:sz w:val="22"/>
                <w:szCs w:val="22"/>
                <w:lang w:bidi="ar"/>
              </w:rPr>
            </w:pPr>
            <w:r>
              <w:rPr>
                <w:rFonts w:hint="eastAsia" w:ascii="黑体" w:hAnsi="宋体" w:eastAsia="黑体" w:cs="黑体"/>
                <w:color w:val="000000"/>
                <w:kern w:val="0"/>
                <w:sz w:val="22"/>
                <w:szCs w:val="22"/>
                <w:lang w:bidi="ar"/>
              </w:rPr>
              <w:t>《中华人民共和国安全生产法》第九十二条第一款：承担安全评价、认证、检测、检验职责的机构出具失实报告的，责令停业整顿，并处三万元以上十万元以下的罚款；给他人造成损害的，依法承担赔偿责任。</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宋体" w:eastAsia="黑体" w:cs="黑体"/>
                <w:color w:val="000000"/>
                <w:kern w:val="0"/>
                <w:sz w:val="22"/>
                <w:szCs w:val="22"/>
                <w:lang w:bidi="ar"/>
              </w:rPr>
            </w:pPr>
            <w:r>
              <w:rPr>
                <w:rFonts w:hint="eastAsia" w:ascii="黑体" w:hAnsi="宋体" w:eastAsia="黑体" w:cs="黑体"/>
                <w:color w:val="000000"/>
                <w:kern w:val="0"/>
                <w:sz w:val="22"/>
                <w:szCs w:val="22"/>
                <w:lang w:bidi="ar"/>
              </w:rPr>
              <w:t xml:space="preserve">主动向监管部门报告尚未掌握的违法行为且主动消除违法行为，没有造成危害后果的，或者配合行政机关查处违法行为有立功表现的；安全设施全部建设完成，已向应急管理部门报告试运行，动减轻违法行为危害后果的或主动供述应急部门尚未掌握的违法行为的；初次违法且危害后果轻微的；限期内改正的 </w:t>
            </w:r>
          </w:p>
        </w:tc>
        <w:tc>
          <w:tcPr>
            <w:tcW w:w="1658"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left"/>
              <w:textAlignment w:val="center"/>
              <w:rPr>
                <w:rFonts w:ascii="黑体" w:hAnsi="宋体" w:eastAsia="黑体" w:cs="黑体"/>
                <w:color w:val="000000"/>
                <w:kern w:val="0"/>
                <w:sz w:val="22"/>
                <w:szCs w:val="22"/>
                <w:lang w:bidi="ar"/>
              </w:rPr>
            </w:pPr>
            <w:r>
              <w:rPr>
                <w:rFonts w:hint="eastAsia" w:ascii="黑体" w:hAnsi="宋体" w:eastAsia="黑体" w:cs="黑体"/>
                <w:color w:val="000000"/>
                <w:kern w:val="0"/>
                <w:sz w:val="22"/>
                <w:szCs w:val="22"/>
                <w:lang w:bidi="ar"/>
              </w:rPr>
              <w:t>《中华人民共和国行政处罚法》第三十二条第一项</w:t>
            </w:r>
          </w:p>
        </w:tc>
        <w:tc>
          <w:tcPr>
            <w:tcW w:w="1275" w:type="dxa"/>
            <w:tcBorders>
              <w:top w:val="single" w:color="000000" w:sz="4" w:space="0"/>
              <w:left w:val="single" w:color="auto" w:sz="4" w:space="0"/>
              <w:bottom w:val="single" w:color="000000" w:sz="4" w:space="0"/>
              <w:right w:val="single" w:color="000000" w:sz="4" w:space="0"/>
            </w:tcBorders>
            <w:shd w:val="clear" w:color="auto" w:fill="auto"/>
            <w:vAlign w:val="center"/>
          </w:tcPr>
          <w:p>
            <w:pPr>
              <w:spacing w:line="260" w:lineRule="exact"/>
              <w:rPr>
                <w:rFonts w:ascii="黑体" w:hAnsi="黑体" w:eastAsia="黑体" w:cs="仿宋_GB2312"/>
                <w:sz w:val="22"/>
                <w:szCs w:val="22"/>
              </w:rPr>
            </w:pPr>
            <w:r>
              <w:rPr>
                <w:rFonts w:hint="eastAsia" w:ascii="黑体" w:hAnsi="黑体" w:eastAsia="黑体" w:cs="仿宋_GB2312"/>
                <w:sz w:val="22"/>
                <w:szCs w:val="22"/>
              </w:rPr>
              <w:t>1.对当事人给予教育；</w:t>
            </w:r>
          </w:p>
          <w:p>
            <w:pPr>
              <w:spacing w:line="260" w:lineRule="exact"/>
              <w:rPr>
                <w:rFonts w:ascii="黑体" w:hAnsi="黑体" w:eastAsia="黑体" w:cs="仿宋_GB2312"/>
                <w:sz w:val="22"/>
                <w:szCs w:val="22"/>
              </w:rPr>
            </w:pPr>
            <w:r>
              <w:rPr>
                <w:rFonts w:hint="eastAsia" w:ascii="黑体" w:hAnsi="黑体" w:eastAsia="黑体" w:cs="仿宋_GB2312"/>
                <w:sz w:val="22"/>
                <w:szCs w:val="22"/>
              </w:rPr>
              <w:t>2.责令限期改正，并及时复查；</w:t>
            </w:r>
          </w:p>
          <w:p>
            <w:pPr>
              <w:widowControl/>
              <w:jc w:val="left"/>
              <w:textAlignment w:val="center"/>
              <w:rPr>
                <w:rFonts w:ascii="黑体" w:hAnsi="黑体" w:eastAsia="黑体" w:cs="黑体"/>
                <w:color w:val="000000"/>
                <w:kern w:val="0"/>
                <w:sz w:val="22"/>
                <w:szCs w:val="22"/>
                <w:lang w:bidi="ar"/>
              </w:rPr>
            </w:pPr>
            <w:r>
              <w:rPr>
                <w:rFonts w:hint="eastAsia" w:ascii="黑体" w:hAnsi="黑体" w:eastAsia="黑体" w:cs="仿宋_GB2312"/>
                <w:sz w:val="22"/>
                <w:szCs w:val="22"/>
              </w:rPr>
              <w:t>3.加强日常监督管理。</w:t>
            </w:r>
          </w:p>
        </w:tc>
      </w:tr>
      <w:tr>
        <w:tblPrEx>
          <w:tblCellMar>
            <w:top w:w="0" w:type="dxa"/>
            <w:left w:w="108" w:type="dxa"/>
            <w:bottom w:w="0" w:type="dxa"/>
            <w:right w:w="108" w:type="dxa"/>
          </w:tblCellMar>
        </w:tblPrEx>
        <w:trPr>
          <w:trHeight w:val="79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黑体" w:hAnsi="宋体" w:eastAsia="黑体" w:cs="黑体"/>
                <w:color w:val="000000"/>
                <w:kern w:val="0"/>
                <w:sz w:val="22"/>
                <w:szCs w:val="22"/>
                <w:lang w:bidi="ar"/>
              </w:rPr>
            </w:pPr>
            <w:r>
              <w:rPr>
                <w:rFonts w:hint="eastAsia" w:ascii="黑体" w:hAnsi="宋体" w:eastAsia="黑体" w:cs="黑体"/>
                <w:color w:val="000000"/>
                <w:kern w:val="0"/>
                <w:sz w:val="22"/>
                <w:szCs w:val="22"/>
                <w:lang w:bidi="ar"/>
              </w:rPr>
              <w:t>2</w:t>
            </w:r>
          </w:p>
        </w:tc>
        <w:tc>
          <w:tcPr>
            <w:tcW w:w="19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宋体" w:eastAsia="黑体" w:cs="黑体"/>
                <w:color w:val="000000"/>
                <w:kern w:val="0"/>
                <w:sz w:val="22"/>
                <w:szCs w:val="22"/>
                <w:lang w:bidi="ar"/>
              </w:rPr>
            </w:pPr>
            <w:r>
              <w:rPr>
                <w:rFonts w:hint="eastAsia" w:ascii="黑体" w:hAnsi="宋体" w:eastAsia="黑体" w:cs="黑体"/>
                <w:color w:val="000000"/>
                <w:kern w:val="0"/>
                <w:sz w:val="22"/>
                <w:szCs w:val="22"/>
                <w:lang w:bidi="ar"/>
              </w:rPr>
              <w:t>对承担安全评价、认证、检测、检验职责的机构租借资质、挂靠、出具虚假报告的处罚</w:t>
            </w:r>
          </w:p>
        </w:tc>
        <w:tc>
          <w:tcPr>
            <w:tcW w:w="56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宋体" w:eastAsia="黑体" w:cs="黑体"/>
                <w:color w:val="000000"/>
                <w:kern w:val="0"/>
                <w:sz w:val="22"/>
                <w:szCs w:val="22"/>
                <w:lang w:bidi="ar"/>
              </w:rPr>
            </w:pPr>
            <w:r>
              <w:rPr>
                <w:rFonts w:hint="eastAsia" w:ascii="黑体" w:hAnsi="宋体" w:eastAsia="黑体" w:cs="黑体"/>
                <w:color w:val="000000"/>
                <w:kern w:val="0"/>
                <w:sz w:val="22"/>
                <w:szCs w:val="22"/>
                <w:lang w:bidi="ar"/>
              </w:rPr>
              <w:t>《中华人民共和国安全生产法》第九十二条第二款：承担安全评价、认证、检测、检验职责的机构租借资质、挂靠、出具虚假报告的，没收违法所得；违法所得在十万元以上的，并处违法所得二倍以上五倍以下的罚款，没有违法所得或者违法所得不足十万元的，单处或者并处十万元以上二十万元以下的罚款；对其直接负责的主管人员和其他直接责任人员处五万元以上十万元以下的罚款；给他人造成损害的，与生产经营单位承担连带赔偿责任；构成犯罪的，依照刑法有关规定追究刑事责任。</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宋体" w:eastAsia="黑体" w:cs="黑体"/>
                <w:color w:val="000000"/>
                <w:kern w:val="0"/>
                <w:sz w:val="22"/>
                <w:szCs w:val="22"/>
                <w:lang w:bidi="ar"/>
              </w:rPr>
            </w:pPr>
            <w:r>
              <w:rPr>
                <w:rFonts w:hint="eastAsia" w:ascii="黑体" w:hAnsi="宋体" w:eastAsia="黑体" w:cs="黑体"/>
                <w:color w:val="000000"/>
                <w:kern w:val="0"/>
                <w:sz w:val="22"/>
                <w:szCs w:val="22"/>
                <w:lang w:bidi="ar"/>
              </w:rPr>
              <w:t>主动向监管部门报告尚未掌握的违法行为且主动消除违法行为，没有违法所得和没有造成危害后果的或者配合行政机关查处违法行为有立功表现的</w:t>
            </w:r>
          </w:p>
        </w:tc>
        <w:tc>
          <w:tcPr>
            <w:tcW w:w="1658"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left"/>
              <w:textAlignment w:val="center"/>
              <w:rPr>
                <w:rFonts w:ascii="黑体" w:hAnsi="宋体" w:eastAsia="黑体" w:cs="黑体"/>
                <w:color w:val="000000"/>
                <w:kern w:val="0"/>
                <w:sz w:val="22"/>
                <w:szCs w:val="22"/>
                <w:lang w:bidi="ar"/>
              </w:rPr>
            </w:pPr>
            <w:r>
              <w:rPr>
                <w:rFonts w:hint="eastAsia" w:ascii="黑体" w:hAnsi="宋体" w:eastAsia="黑体" w:cs="黑体"/>
                <w:color w:val="000000"/>
                <w:kern w:val="0"/>
                <w:sz w:val="22"/>
                <w:szCs w:val="22"/>
                <w:lang w:bidi="ar"/>
              </w:rPr>
              <w:t>《中华人民共和国行政处罚法》第三十二条第一项</w:t>
            </w:r>
          </w:p>
        </w:tc>
        <w:tc>
          <w:tcPr>
            <w:tcW w:w="1275" w:type="dxa"/>
            <w:tcBorders>
              <w:top w:val="single" w:color="000000" w:sz="4" w:space="0"/>
              <w:left w:val="single" w:color="auto" w:sz="4" w:space="0"/>
              <w:bottom w:val="single" w:color="000000" w:sz="4" w:space="0"/>
              <w:right w:val="single" w:color="000000" w:sz="4" w:space="0"/>
            </w:tcBorders>
            <w:shd w:val="clear" w:color="auto" w:fill="auto"/>
            <w:vAlign w:val="center"/>
          </w:tcPr>
          <w:p>
            <w:pPr>
              <w:spacing w:line="260" w:lineRule="exact"/>
              <w:rPr>
                <w:rFonts w:ascii="黑体" w:hAnsi="黑体" w:eastAsia="黑体" w:cs="仿宋_GB2312"/>
                <w:sz w:val="22"/>
                <w:szCs w:val="22"/>
              </w:rPr>
            </w:pPr>
            <w:r>
              <w:rPr>
                <w:rFonts w:hint="eastAsia" w:ascii="黑体" w:hAnsi="黑体" w:eastAsia="黑体" w:cs="仿宋_GB2312"/>
                <w:sz w:val="22"/>
                <w:szCs w:val="22"/>
              </w:rPr>
              <w:t>1.对当事人给予教育；</w:t>
            </w:r>
          </w:p>
          <w:p>
            <w:pPr>
              <w:spacing w:line="260" w:lineRule="exact"/>
              <w:rPr>
                <w:rFonts w:ascii="黑体" w:hAnsi="黑体" w:eastAsia="黑体" w:cs="仿宋_GB2312"/>
                <w:sz w:val="22"/>
                <w:szCs w:val="22"/>
              </w:rPr>
            </w:pPr>
            <w:r>
              <w:rPr>
                <w:rFonts w:hint="eastAsia" w:ascii="黑体" w:hAnsi="黑体" w:eastAsia="黑体" w:cs="仿宋_GB2312"/>
                <w:sz w:val="22"/>
                <w:szCs w:val="22"/>
              </w:rPr>
              <w:t>2.责令限期改正，并及时复查；</w:t>
            </w:r>
          </w:p>
          <w:p>
            <w:pPr>
              <w:widowControl/>
              <w:jc w:val="left"/>
              <w:textAlignment w:val="center"/>
              <w:rPr>
                <w:rFonts w:ascii="黑体" w:hAnsi="黑体" w:eastAsia="黑体" w:cs="黑体"/>
                <w:color w:val="000000"/>
                <w:kern w:val="0"/>
                <w:sz w:val="22"/>
                <w:szCs w:val="22"/>
                <w:lang w:bidi="ar"/>
              </w:rPr>
            </w:pPr>
            <w:r>
              <w:rPr>
                <w:rFonts w:hint="eastAsia" w:ascii="黑体" w:hAnsi="黑体" w:eastAsia="黑体" w:cs="仿宋_GB2312"/>
                <w:sz w:val="22"/>
                <w:szCs w:val="22"/>
              </w:rPr>
              <w:t>3.加强日常监督管理。</w:t>
            </w:r>
          </w:p>
        </w:tc>
      </w:tr>
      <w:tr>
        <w:tblPrEx>
          <w:tblCellMar>
            <w:top w:w="0" w:type="dxa"/>
            <w:left w:w="108" w:type="dxa"/>
            <w:bottom w:w="0" w:type="dxa"/>
            <w:right w:w="108" w:type="dxa"/>
          </w:tblCellMar>
        </w:tblPrEx>
        <w:trPr>
          <w:trHeight w:val="230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黑体" w:hAnsi="宋体" w:eastAsia="黑体" w:cs="黑体"/>
                <w:color w:val="000000"/>
                <w:kern w:val="0"/>
                <w:sz w:val="22"/>
                <w:szCs w:val="22"/>
                <w:lang w:bidi="ar"/>
              </w:rPr>
            </w:pPr>
            <w:r>
              <w:rPr>
                <w:rFonts w:hint="eastAsia" w:ascii="黑体" w:hAnsi="宋体" w:eastAsia="黑体" w:cs="黑体"/>
                <w:color w:val="000000"/>
                <w:kern w:val="0"/>
                <w:sz w:val="22"/>
                <w:szCs w:val="22"/>
                <w:lang w:bidi="ar"/>
              </w:rPr>
              <w:t>3</w:t>
            </w:r>
          </w:p>
        </w:tc>
        <w:tc>
          <w:tcPr>
            <w:tcW w:w="19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宋体" w:eastAsia="黑体" w:cs="黑体"/>
                <w:color w:val="000000"/>
                <w:kern w:val="0"/>
                <w:sz w:val="22"/>
                <w:szCs w:val="22"/>
                <w:lang w:bidi="ar"/>
              </w:rPr>
            </w:pPr>
            <w:r>
              <w:rPr>
                <w:rFonts w:hint="eastAsia" w:ascii="黑体" w:hAnsi="宋体" w:eastAsia="黑体" w:cs="黑体"/>
                <w:color w:val="000000"/>
                <w:kern w:val="0"/>
                <w:sz w:val="22"/>
                <w:szCs w:val="22"/>
                <w:lang w:eastAsia="zh-CN" w:bidi="ar"/>
              </w:rPr>
              <w:t>对</w:t>
            </w:r>
            <w:r>
              <w:rPr>
                <w:rFonts w:hint="eastAsia" w:ascii="黑体" w:hAnsi="宋体" w:eastAsia="黑体" w:cs="黑体"/>
                <w:color w:val="000000"/>
                <w:kern w:val="0"/>
                <w:sz w:val="22"/>
                <w:szCs w:val="22"/>
                <w:lang w:bidi="ar"/>
              </w:rPr>
              <w:t>生产经营单位主要负责人和安全管理人员未按照规定经考核合格的处罚</w:t>
            </w:r>
          </w:p>
        </w:tc>
        <w:tc>
          <w:tcPr>
            <w:tcW w:w="56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宋体" w:eastAsia="黑体" w:cs="黑体"/>
                <w:color w:val="000000"/>
                <w:kern w:val="0"/>
                <w:sz w:val="22"/>
                <w:szCs w:val="22"/>
                <w:lang w:bidi="ar"/>
              </w:rPr>
            </w:pPr>
            <w:r>
              <w:rPr>
                <w:rFonts w:hint="eastAsia" w:ascii="黑体" w:hAnsi="宋体" w:eastAsia="黑体" w:cs="黑体"/>
                <w:color w:val="000000"/>
                <w:kern w:val="0"/>
                <w:sz w:val="22"/>
                <w:szCs w:val="22"/>
                <w:lang w:bidi="ar"/>
              </w:rPr>
              <w:t>《生产经营单位安全培训规定》第三十条第一项：生产经营单位有下列行为之一的，由安全生产监管监察部门责令其限期改正，可以处</w:t>
            </w:r>
            <w:r>
              <w:rPr>
                <w:rFonts w:ascii="黑体" w:hAnsi="宋体" w:eastAsia="黑体" w:cs="黑体"/>
                <w:color w:val="000000"/>
                <w:kern w:val="0"/>
                <w:sz w:val="22"/>
                <w:szCs w:val="22"/>
                <w:lang w:bidi="ar"/>
              </w:rPr>
              <w:t>5</w:t>
            </w:r>
            <w:r>
              <w:rPr>
                <w:rFonts w:hint="eastAsia" w:ascii="黑体" w:hAnsi="宋体" w:eastAsia="黑体" w:cs="黑体"/>
                <w:color w:val="000000"/>
                <w:kern w:val="0"/>
                <w:sz w:val="22"/>
                <w:szCs w:val="22"/>
                <w:lang w:bidi="ar"/>
              </w:rPr>
              <w:t>万元以下的罚款；逾期未改正的，责令停产停业整顿，并处</w:t>
            </w:r>
            <w:r>
              <w:rPr>
                <w:rFonts w:ascii="黑体" w:hAnsi="宋体" w:eastAsia="黑体" w:cs="黑体"/>
                <w:color w:val="000000"/>
                <w:kern w:val="0"/>
                <w:sz w:val="22"/>
                <w:szCs w:val="22"/>
                <w:lang w:bidi="ar"/>
              </w:rPr>
              <w:t>5</w:t>
            </w:r>
            <w:r>
              <w:rPr>
                <w:rFonts w:hint="eastAsia" w:ascii="黑体" w:hAnsi="宋体" w:eastAsia="黑体" w:cs="黑体"/>
                <w:color w:val="000000"/>
                <w:kern w:val="0"/>
                <w:sz w:val="22"/>
                <w:szCs w:val="22"/>
                <w:lang w:bidi="ar"/>
              </w:rPr>
              <w:t>万元以上</w:t>
            </w:r>
            <w:r>
              <w:rPr>
                <w:rFonts w:ascii="黑体" w:hAnsi="宋体" w:eastAsia="黑体" w:cs="黑体"/>
                <w:color w:val="000000"/>
                <w:kern w:val="0"/>
                <w:sz w:val="22"/>
                <w:szCs w:val="22"/>
                <w:lang w:bidi="ar"/>
              </w:rPr>
              <w:t>10</w:t>
            </w:r>
            <w:r>
              <w:rPr>
                <w:rFonts w:hint="eastAsia" w:ascii="黑体" w:hAnsi="宋体" w:eastAsia="黑体" w:cs="黑体"/>
                <w:color w:val="000000"/>
                <w:kern w:val="0"/>
                <w:sz w:val="22"/>
                <w:szCs w:val="22"/>
                <w:lang w:bidi="ar"/>
              </w:rPr>
              <w:t>万元以下的罚款，对其直接负责的主管人员和其他直接责任人员处</w:t>
            </w:r>
            <w:r>
              <w:rPr>
                <w:rFonts w:ascii="黑体" w:hAnsi="宋体" w:eastAsia="黑体" w:cs="黑体"/>
                <w:color w:val="000000"/>
                <w:kern w:val="0"/>
                <w:sz w:val="22"/>
                <w:szCs w:val="22"/>
                <w:lang w:bidi="ar"/>
              </w:rPr>
              <w:t>1</w:t>
            </w:r>
            <w:r>
              <w:rPr>
                <w:rFonts w:hint="eastAsia" w:ascii="黑体" w:hAnsi="宋体" w:eastAsia="黑体" w:cs="黑体"/>
                <w:color w:val="000000"/>
                <w:kern w:val="0"/>
                <w:sz w:val="22"/>
                <w:szCs w:val="22"/>
                <w:lang w:bidi="ar"/>
              </w:rPr>
              <w:t>万元以上</w:t>
            </w:r>
            <w:r>
              <w:rPr>
                <w:rFonts w:ascii="黑体" w:hAnsi="宋体" w:eastAsia="黑体" w:cs="黑体"/>
                <w:color w:val="000000"/>
                <w:kern w:val="0"/>
                <w:sz w:val="22"/>
                <w:szCs w:val="22"/>
                <w:lang w:bidi="ar"/>
              </w:rPr>
              <w:t>2</w:t>
            </w:r>
            <w:r>
              <w:rPr>
                <w:rFonts w:hint="eastAsia" w:ascii="黑体" w:hAnsi="宋体" w:eastAsia="黑体" w:cs="黑体"/>
                <w:color w:val="000000"/>
                <w:kern w:val="0"/>
                <w:sz w:val="22"/>
                <w:szCs w:val="22"/>
                <w:lang w:bidi="ar"/>
              </w:rPr>
              <w:t>万元以下的罚款：（一）煤矿、非煤矿山、危险化学品、烟花爆竹、金属冶炼等生产经营单位主要负责人和安全管理人员未按照规定经考核合格的。</w:t>
            </w:r>
          </w:p>
          <w:p>
            <w:pPr>
              <w:widowControl/>
              <w:jc w:val="left"/>
              <w:textAlignment w:val="center"/>
              <w:rPr>
                <w:rFonts w:ascii="黑体" w:hAnsi="宋体" w:eastAsia="黑体" w:cs="黑体"/>
                <w:color w:val="000000"/>
                <w:kern w:val="0"/>
                <w:sz w:val="22"/>
                <w:szCs w:val="22"/>
                <w:lang w:bidi="ar"/>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宋体" w:eastAsia="黑体" w:cs="黑体"/>
                <w:color w:val="000000"/>
                <w:kern w:val="0"/>
                <w:sz w:val="22"/>
                <w:szCs w:val="22"/>
                <w:lang w:bidi="ar"/>
              </w:rPr>
            </w:pPr>
            <w:r>
              <w:rPr>
                <w:rFonts w:ascii="黑体" w:hAnsi="宋体" w:eastAsia="黑体" w:cs="黑体"/>
                <w:color w:val="000000"/>
                <w:kern w:val="0"/>
                <w:sz w:val="22"/>
                <w:szCs w:val="22"/>
                <w:lang w:bidi="ar"/>
              </w:rPr>
              <w:t>三年未发生事故</w:t>
            </w:r>
            <w:r>
              <w:rPr>
                <w:rFonts w:hint="eastAsia" w:ascii="黑体" w:hAnsi="宋体" w:eastAsia="黑体" w:cs="黑体"/>
                <w:color w:val="000000"/>
                <w:kern w:val="0"/>
                <w:sz w:val="22"/>
                <w:szCs w:val="22"/>
                <w:lang w:bidi="ar"/>
              </w:rPr>
              <w:t>的；通过安全培训但未经考核合格的；初次违法且危害后果轻微的；限期内改正的</w:t>
            </w:r>
          </w:p>
        </w:tc>
        <w:tc>
          <w:tcPr>
            <w:tcW w:w="1658"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left"/>
              <w:textAlignment w:val="center"/>
              <w:rPr>
                <w:rFonts w:ascii="黑体" w:hAnsi="宋体" w:eastAsia="黑体" w:cs="黑体"/>
                <w:color w:val="000000"/>
                <w:kern w:val="0"/>
                <w:sz w:val="22"/>
                <w:szCs w:val="22"/>
                <w:lang w:bidi="ar"/>
              </w:rPr>
            </w:pPr>
            <w:r>
              <w:rPr>
                <w:rFonts w:hint="eastAsia" w:ascii="黑体" w:hAnsi="宋体" w:eastAsia="黑体" w:cs="黑体"/>
                <w:color w:val="000000"/>
                <w:kern w:val="0"/>
                <w:sz w:val="22"/>
                <w:szCs w:val="22"/>
                <w:lang w:bidi="ar"/>
              </w:rPr>
              <w:t>《中华人民共和国行政处罚法》第三十二条第一项</w:t>
            </w:r>
          </w:p>
        </w:tc>
        <w:tc>
          <w:tcPr>
            <w:tcW w:w="1275" w:type="dxa"/>
            <w:tcBorders>
              <w:top w:val="single" w:color="000000" w:sz="4" w:space="0"/>
              <w:left w:val="single" w:color="auto" w:sz="4" w:space="0"/>
              <w:bottom w:val="single" w:color="000000" w:sz="4" w:space="0"/>
              <w:right w:val="single" w:color="000000" w:sz="4" w:space="0"/>
            </w:tcBorders>
            <w:shd w:val="clear" w:color="auto" w:fill="auto"/>
            <w:vAlign w:val="center"/>
          </w:tcPr>
          <w:p>
            <w:pPr>
              <w:spacing w:line="260" w:lineRule="exact"/>
              <w:rPr>
                <w:rFonts w:ascii="黑体" w:hAnsi="黑体" w:eastAsia="黑体" w:cs="仿宋_GB2312"/>
                <w:sz w:val="22"/>
                <w:szCs w:val="22"/>
              </w:rPr>
            </w:pPr>
            <w:r>
              <w:rPr>
                <w:rFonts w:hint="eastAsia" w:ascii="黑体" w:hAnsi="黑体" w:eastAsia="黑体" w:cs="仿宋_GB2312"/>
                <w:sz w:val="22"/>
                <w:szCs w:val="22"/>
              </w:rPr>
              <w:t>1.对当事人给予教育；</w:t>
            </w:r>
          </w:p>
          <w:p>
            <w:pPr>
              <w:spacing w:line="260" w:lineRule="exact"/>
              <w:rPr>
                <w:rFonts w:ascii="黑体" w:hAnsi="黑体" w:eastAsia="黑体" w:cs="仿宋_GB2312"/>
                <w:sz w:val="22"/>
                <w:szCs w:val="22"/>
              </w:rPr>
            </w:pPr>
            <w:r>
              <w:rPr>
                <w:rFonts w:hint="eastAsia" w:ascii="黑体" w:hAnsi="黑体" w:eastAsia="黑体" w:cs="仿宋_GB2312"/>
                <w:sz w:val="22"/>
                <w:szCs w:val="22"/>
              </w:rPr>
              <w:t>2.责令限期改正，并及时复查；</w:t>
            </w:r>
          </w:p>
          <w:p>
            <w:pPr>
              <w:widowControl/>
              <w:jc w:val="left"/>
              <w:textAlignment w:val="center"/>
              <w:rPr>
                <w:rFonts w:ascii="黑体" w:hAnsi="黑体" w:eastAsia="黑体" w:cs="黑体"/>
                <w:color w:val="000000"/>
                <w:kern w:val="0"/>
                <w:sz w:val="22"/>
                <w:szCs w:val="22"/>
                <w:lang w:bidi="ar"/>
              </w:rPr>
            </w:pPr>
            <w:r>
              <w:rPr>
                <w:rFonts w:hint="eastAsia" w:ascii="黑体" w:hAnsi="黑体" w:eastAsia="黑体" w:cs="仿宋_GB2312"/>
                <w:sz w:val="22"/>
                <w:szCs w:val="22"/>
              </w:rPr>
              <w:t>3.加强日常监督管理。</w:t>
            </w:r>
          </w:p>
        </w:tc>
      </w:tr>
      <w:tr>
        <w:tblPrEx>
          <w:tblCellMar>
            <w:top w:w="0" w:type="dxa"/>
            <w:left w:w="108" w:type="dxa"/>
            <w:bottom w:w="0" w:type="dxa"/>
            <w:right w:w="108" w:type="dxa"/>
          </w:tblCellMar>
        </w:tblPrEx>
        <w:trPr>
          <w:trHeight w:val="230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黑体" w:hAnsi="宋体" w:eastAsia="黑体" w:cs="黑体"/>
                <w:color w:val="000000"/>
                <w:kern w:val="0"/>
                <w:sz w:val="22"/>
                <w:szCs w:val="22"/>
                <w:lang w:bidi="ar"/>
              </w:rPr>
            </w:pPr>
            <w:r>
              <w:rPr>
                <w:rFonts w:hint="eastAsia" w:ascii="黑体" w:hAnsi="宋体" w:eastAsia="黑体" w:cs="黑体"/>
                <w:color w:val="000000"/>
                <w:kern w:val="0"/>
                <w:sz w:val="22"/>
                <w:szCs w:val="22"/>
                <w:lang w:bidi="ar"/>
              </w:rPr>
              <w:t>4</w:t>
            </w:r>
          </w:p>
        </w:tc>
        <w:tc>
          <w:tcPr>
            <w:tcW w:w="19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宋体" w:eastAsia="黑体" w:cs="黑体"/>
                <w:color w:val="000000"/>
                <w:kern w:val="0"/>
                <w:sz w:val="22"/>
                <w:szCs w:val="22"/>
                <w:lang w:bidi="ar"/>
              </w:rPr>
            </w:pPr>
            <w:r>
              <w:rPr>
                <w:rFonts w:hint="eastAsia" w:ascii="黑体" w:hAnsi="宋体" w:eastAsia="黑体" w:cs="黑体"/>
                <w:color w:val="000000"/>
                <w:kern w:val="0"/>
                <w:sz w:val="22"/>
                <w:szCs w:val="22"/>
                <w:lang w:eastAsia="zh-CN" w:bidi="ar"/>
              </w:rPr>
              <w:t>对</w:t>
            </w:r>
            <w:r>
              <w:rPr>
                <w:rFonts w:ascii="黑体" w:hAnsi="宋体" w:eastAsia="黑体" w:cs="黑体"/>
                <w:color w:val="000000"/>
                <w:kern w:val="0"/>
                <w:sz w:val="22"/>
                <w:szCs w:val="22"/>
                <w:lang w:bidi="ar"/>
              </w:rPr>
              <w:t>生产经营单位未按照规定</w:t>
            </w:r>
            <w:r>
              <w:rPr>
                <w:rFonts w:hint="eastAsia" w:ascii="黑体" w:hAnsi="宋体" w:eastAsia="黑体" w:cs="黑体"/>
                <w:color w:val="000000"/>
                <w:kern w:val="0"/>
                <w:sz w:val="22"/>
                <w:szCs w:val="22"/>
                <w:lang w:bidi="ar"/>
              </w:rPr>
              <w:t>开展</w:t>
            </w:r>
            <w:r>
              <w:rPr>
                <w:rFonts w:ascii="黑体" w:hAnsi="宋体" w:eastAsia="黑体" w:cs="黑体"/>
                <w:color w:val="000000"/>
                <w:kern w:val="0"/>
                <w:sz w:val="22"/>
                <w:szCs w:val="22"/>
                <w:lang w:bidi="ar"/>
              </w:rPr>
              <w:t>应急预案</w:t>
            </w:r>
            <w:r>
              <w:rPr>
                <w:rFonts w:hint="eastAsia" w:ascii="黑体" w:hAnsi="宋体" w:eastAsia="黑体" w:cs="黑体"/>
                <w:color w:val="000000"/>
                <w:kern w:val="0"/>
                <w:sz w:val="22"/>
                <w:szCs w:val="22"/>
                <w:lang w:bidi="ar"/>
              </w:rPr>
              <w:t>评估的处罚</w:t>
            </w:r>
          </w:p>
        </w:tc>
        <w:tc>
          <w:tcPr>
            <w:tcW w:w="56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宋体" w:eastAsia="黑体" w:cs="黑体"/>
                <w:color w:val="000000"/>
                <w:kern w:val="0"/>
                <w:sz w:val="22"/>
                <w:szCs w:val="22"/>
                <w:lang w:bidi="ar"/>
              </w:rPr>
            </w:pPr>
            <w:r>
              <w:rPr>
                <w:rFonts w:ascii="黑体" w:hAnsi="宋体" w:eastAsia="黑体" w:cs="黑体"/>
                <w:color w:val="000000"/>
                <w:kern w:val="0"/>
                <w:sz w:val="22"/>
                <w:szCs w:val="22"/>
                <w:lang w:bidi="ar"/>
              </w:rPr>
              <w:t>《生产安全事故应急预案管理办法》第四十五条</w:t>
            </w:r>
            <w:r>
              <w:rPr>
                <w:rFonts w:hint="eastAsia" w:ascii="黑体" w:hAnsi="宋体" w:eastAsia="黑体" w:cs="黑体"/>
                <w:color w:val="000000"/>
                <w:kern w:val="0"/>
                <w:sz w:val="22"/>
                <w:szCs w:val="22"/>
                <w:lang w:bidi="ar"/>
              </w:rPr>
              <w:t>第四项</w:t>
            </w:r>
            <w:r>
              <w:rPr>
                <w:rFonts w:ascii="黑体" w:hAnsi="宋体" w:eastAsia="黑体" w:cs="黑体"/>
                <w:color w:val="000000"/>
                <w:kern w:val="0"/>
                <w:sz w:val="22"/>
                <w:szCs w:val="22"/>
                <w:lang w:bidi="ar"/>
              </w:rPr>
              <w:t>：生产经营单位有下列情形之一的，由县级以上人民政府应急管理部门责令限期改正，可以处1万元以上3万元以下罚款：</w:t>
            </w:r>
            <w:r>
              <w:rPr>
                <w:rFonts w:hint="eastAsia" w:ascii="黑体" w:hAnsi="宋体" w:eastAsia="黑体" w:cs="黑体"/>
                <w:color w:val="000000"/>
                <w:kern w:val="0"/>
                <w:sz w:val="22"/>
                <w:szCs w:val="22"/>
                <w:lang w:bidi="ar"/>
              </w:rPr>
              <w:t>（四）</w:t>
            </w:r>
            <w:r>
              <w:rPr>
                <w:rFonts w:ascii="黑体" w:hAnsi="宋体" w:eastAsia="黑体" w:cs="黑体"/>
                <w:color w:val="000000"/>
                <w:kern w:val="0"/>
                <w:sz w:val="22"/>
                <w:szCs w:val="22"/>
                <w:lang w:bidi="ar"/>
              </w:rPr>
              <w:t>未按照规定</w:t>
            </w:r>
            <w:r>
              <w:rPr>
                <w:rFonts w:hint="eastAsia" w:ascii="黑体" w:hAnsi="宋体" w:eastAsia="黑体" w:cs="黑体"/>
                <w:color w:val="000000"/>
                <w:kern w:val="0"/>
                <w:sz w:val="22"/>
                <w:szCs w:val="22"/>
                <w:lang w:bidi="ar"/>
              </w:rPr>
              <w:t>开展</w:t>
            </w:r>
            <w:r>
              <w:rPr>
                <w:rFonts w:ascii="黑体" w:hAnsi="宋体" w:eastAsia="黑体" w:cs="黑体"/>
                <w:color w:val="000000"/>
                <w:kern w:val="0"/>
                <w:sz w:val="22"/>
                <w:szCs w:val="22"/>
                <w:lang w:bidi="ar"/>
              </w:rPr>
              <w:t>应急预案</w:t>
            </w:r>
            <w:r>
              <w:rPr>
                <w:rFonts w:hint="eastAsia" w:ascii="黑体" w:hAnsi="宋体" w:eastAsia="黑体" w:cs="黑体"/>
                <w:color w:val="000000"/>
                <w:kern w:val="0"/>
                <w:sz w:val="22"/>
                <w:szCs w:val="22"/>
                <w:lang w:bidi="ar"/>
              </w:rPr>
              <w:t>评估</w:t>
            </w:r>
            <w:r>
              <w:rPr>
                <w:rFonts w:ascii="黑体" w:hAnsi="宋体" w:eastAsia="黑体" w:cs="黑体"/>
                <w:color w:val="000000"/>
                <w:kern w:val="0"/>
                <w:sz w:val="22"/>
                <w:szCs w:val="22"/>
                <w:lang w:bidi="ar"/>
              </w:rPr>
              <w:t>的。</w:t>
            </w:r>
          </w:p>
          <w:p>
            <w:pPr>
              <w:widowControl/>
              <w:jc w:val="left"/>
              <w:textAlignment w:val="center"/>
              <w:rPr>
                <w:rFonts w:ascii="黑体" w:hAnsi="宋体" w:eastAsia="黑体" w:cs="黑体"/>
                <w:color w:val="000000"/>
                <w:kern w:val="0"/>
                <w:sz w:val="22"/>
                <w:szCs w:val="22"/>
                <w:lang w:bidi="ar"/>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宋体" w:eastAsia="黑体" w:cs="黑体"/>
                <w:color w:val="000000"/>
                <w:kern w:val="0"/>
                <w:sz w:val="22"/>
                <w:szCs w:val="22"/>
                <w:lang w:bidi="ar"/>
              </w:rPr>
            </w:pPr>
            <w:r>
              <w:rPr>
                <w:rFonts w:hint="eastAsia" w:ascii="黑体" w:hAnsi="宋体" w:eastAsia="黑体" w:cs="黑体"/>
                <w:color w:val="000000"/>
                <w:kern w:val="0"/>
                <w:sz w:val="22"/>
                <w:szCs w:val="22"/>
                <w:lang w:bidi="ar"/>
              </w:rPr>
              <w:t>三年内未发生安全生产责任事故，主动减轻违法行为后果，且在限期内改正的。</w:t>
            </w:r>
          </w:p>
        </w:tc>
        <w:tc>
          <w:tcPr>
            <w:tcW w:w="1658"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left"/>
              <w:textAlignment w:val="center"/>
              <w:rPr>
                <w:rFonts w:ascii="黑体" w:hAnsi="宋体" w:eastAsia="黑体" w:cs="黑体"/>
                <w:color w:val="000000"/>
                <w:kern w:val="0"/>
                <w:sz w:val="22"/>
                <w:szCs w:val="22"/>
                <w:lang w:bidi="ar"/>
              </w:rPr>
            </w:pPr>
            <w:r>
              <w:rPr>
                <w:rFonts w:hint="eastAsia" w:ascii="黑体" w:hAnsi="宋体" w:eastAsia="黑体" w:cs="黑体"/>
                <w:color w:val="000000"/>
                <w:kern w:val="0"/>
                <w:sz w:val="22"/>
                <w:szCs w:val="22"/>
                <w:lang w:bidi="ar"/>
              </w:rPr>
              <w:t>《中华人民共和国行政处罚法》第三十二条第一项</w:t>
            </w:r>
          </w:p>
        </w:tc>
        <w:tc>
          <w:tcPr>
            <w:tcW w:w="1275" w:type="dxa"/>
            <w:tcBorders>
              <w:top w:val="single" w:color="000000" w:sz="4" w:space="0"/>
              <w:left w:val="single" w:color="auto" w:sz="4" w:space="0"/>
              <w:bottom w:val="single" w:color="000000" w:sz="4" w:space="0"/>
              <w:right w:val="single" w:color="000000" w:sz="4" w:space="0"/>
            </w:tcBorders>
            <w:shd w:val="clear" w:color="auto" w:fill="auto"/>
            <w:vAlign w:val="center"/>
          </w:tcPr>
          <w:p>
            <w:pPr>
              <w:spacing w:line="260" w:lineRule="exact"/>
              <w:rPr>
                <w:rFonts w:ascii="黑体" w:hAnsi="黑体" w:eastAsia="黑体" w:cs="仿宋_GB2312"/>
                <w:sz w:val="22"/>
                <w:szCs w:val="22"/>
              </w:rPr>
            </w:pPr>
            <w:r>
              <w:rPr>
                <w:rFonts w:hint="eastAsia" w:ascii="黑体" w:hAnsi="黑体" w:eastAsia="黑体" w:cs="仿宋_GB2312"/>
                <w:sz w:val="22"/>
                <w:szCs w:val="22"/>
              </w:rPr>
              <w:t>1.对当事人给予教育；</w:t>
            </w:r>
          </w:p>
          <w:p>
            <w:pPr>
              <w:spacing w:line="260" w:lineRule="exact"/>
              <w:rPr>
                <w:rFonts w:ascii="黑体" w:hAnsi="黑体" w:eastAsia="黑体" w:cs="仿宋_GB2312"/>
                <w:sz w:val="22"/>
                <w:szCs w:val="22"/>
              </w:rPr>
            </w:pPr>
            <w:r>
              <w:rPr>
                <w:rFonts w:hint="eastAsia" w:ascii="黑体" w:hAnsi="黑体" w:eastAsia="黑体" w:cs="仿宋_GB2312"/>
                <w:sz w:val="22"/>
                <w:szCs w:val="22"/>
              </w:rPr>
              <w:t>2.责令限期改正，并及时复查；</w:t>
            </w:r>
          </w:p>
          <w:p>
            <w:pPr>
              <w:widowControl/>
              <w:jc w:val="left"/>
              <w:textAlignment w:val="center"/>
              <w:rPr>
                <w:rFonts w:ascii="黑体" w:hAnsi="黑体" w:eastAsia="黑体" w:cs="黑体"/>
                <w:color w:val="000000"/>
                <w:kern w:val="0"/>
                <w:sz w:val="22"/>
                <w:szCs w:val="22"/>
                <w:lang w:bidi="ar"/>
              </w:rPr>
            </w:pPr>
            <w:r>
              <w:rPr>
                <w:rFonts w:hint="eastAsia" w:ascii="黑体" w:hAnsi="黑体" w:eastAsia="黑体" w:cs="仿宋_GB2312"/>
                <w:sz w:val="22"/>
                <w:szCs w:val="22"/>
              </w:rPr>
              <w:t>3.加强日常监督管理。</w:t>
            </w:r>
          </w:p>
        </w:tc>
      </w:tr>
      <w:tr>
        <w:tblPrEx>
          <w:tblCellMar>
            <w:top w:w="0" w:type="dxa"/>
            <w:left w:w="108" w:type="dxa"/>
            <w:bottom w:w="0" w:type="dxa"/>
            <w:right w:w="108" w:type="dxa"/>
          </w:tblCellMar>
        </w:tblPrEx>
        <w:trPr>
          <w:trHeight w:val="259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default" w:ascii="黑体" w:hAnsi="宋体" w:eastAsia="黑体" w:cs="黑体"/>
                <w:color w:val="000000"/>
                <w:kern w:val="0"/>
                <w:sz w:val="22"/>
                <w:szCs w:val="22"/>
                <w:lang w:bidi="ar"/>
              </w:rPr>
            </w:pPr>
            <w:r>
              <w:rPr>
                <w:rFonts w:hint="default" w:ascii="黑体" w:hAnsi="宋体" w:eastAsia="黑体" w:cs="黑体"/>
                <w:color w:val="000000"/>
                <w:kern w:val="0"/>
                <w:sz w:val="22"/>
                <w:szCs w:val="22"/>
                <w:lang w:bidi="ar"/>
              </w:rPr>
              <w:t>5</w:t>
            </w:r>
          </w:p>
        </w:tc>
        <w:tc>
          <w:tcPr>
            <w:tcW w:w="19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宋体" w:eastAsia="黑体" w:cs="黑体"/>
                <w:color w:val="000000"/>
                <w:kern w:val="0"/>
                <w:sz w:val="22"/>
                <w:szCs w:val="22"/>
                <w:lang w:bidi="ar"/>
              </w:rPr>
            </w:pPr>
            <w:r>
              <w:rPr>
                <w:rFonts w:hint="eastAsia" w:ascii="黑体" w:hAnsi="宋体" w:eastAsia="黑体" w:cs="黑体"/>
                <w:color w:val="000000"/>
                <w:kern w:val="0"/>
                <w:sz w:val="22"/>
                <w:szCs w:val="22"/>
                <w:lang w:bidi="ar"/>
              </w:rPr>
              <w:t>对矿山、金属冶炼建设项目或者用于生产、储存、装卸危险物品的建设项目没有安全设施设计或者安全设施设计未按照规定报经有关部门审查同意的处罚</w:t>
            </w:r>
          </w:p>
        </w:tc>
        <w:tc>
          <w:tcPr>
            <w:tcW w:w="56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宋体" w:eastAsia="黑体" w:cs="黑体"/>
                <w:color w:val="000000"/>
                <w:kern w:val="0"/>
                <w:sz w:val="22"/>
                <w:szCs w:val="22"/>
                <w:lang w:bidi="ar"/>
              </w:rPr>
            </w:pPr>
            <w:r>
              <w:rPr>
                <w:rFonts w:hint="eastAsia" w:ascii="黑体" w:hAnsi="宋体" w:eastAsia="黑体" w:cs="黑体"/>
                <w:color w:val="000000"/>
                <w:kern w:val="0"/>
                <w:sz w:val="22"/>
                <w:szCs w:val="22"/>
                <w:lang w:bidi="ar"/>
              </w:rPr>
              <w:t>《中华人民共和国安全生产法》第九十八条第二项：生产经营单位有下列行为之一的，责令停止建设或者停产停业整顿，限期改正，并处十万元以上五十万元以下的罚款，对其直接负责的主管人员和其他直接责任人员处二万元以上五万元以下的罚款；逾期未改正的，处五十万元以上一百万元以下的罚款，对其直接负责的主管人员和其他直接责任人员处五万元以上十万元以下的罚款；构成犯罪的，依照刑法有关规定追究刑事责任：（二）矿山、金属冶炼建设项目或者用于生产、储存、装卸危险物品的建设项目没有安全设施设计或者安全设施设计未按照规定报经有关部门审查同意的。</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宋体" w:eastAsia="黑体" w:cs="黑体"/>
                <w:color w:val="000000"/>
                <w:kern w:val="0"/>
                <w:sz w:val="22"/>
                <w:szCs w:val="22"/>
                <w:lang w:bidi="ar"/>
              </w:rPr>
            </w:pPr>
            <w:r>
              <w:rPr>
                <w:rFonts w:hint="eastAsia" w:ascii="黑体" w:hAnsi="宋体" w:eastAsia="黑体" w:cs="黑体"/>
                <w:color w:val="000000"/>
                <w:kern w:val="0"/>
                <w:sz w:val="22"/>
                <w:szCs w:val="22"/>
                <w:lang w:bidi="ar"/>
              </w:rPr>
              <w:t>主动向监管部门报告尚未掌握的违法行为且主动消除违法行为，没有造成危害后果的或者配合行政机关查处违法行为有立功表现的</w:t>
            </w:r>
          </w:p>
        </w:tc>
        <w:tc>
          <w:tcPr>
            <w:tcW w:w="1658"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left"/>
              <w:textAlignment w:val="center"/>
              <w:rPr>
                <w:rFonts w:ascii="黑体" w:hAnsi="宋体" w:eastAsia="黑体" w:cs="黑体"/>
                <w:color w:val="000000"/>
                <w:kern w:val="0"/>
                <w:sz w:val="22"/>
                <w:szCs w:val="22"/>
                <w:lang w:bidi="ar"/>
              </w:rPr>
            </w:pPr>
            <w:r>
              <w:rPr>
                <w:rFonts w:hint="eastAsia" w:ascii="黑体" w:hAnsi="宋体" w:eastAsia="黑体" w:cs="黑体"/>
                <w:color w:val="000000"/>
                <w:kern w:val="0"/>
                <w:sz w:val="22"/>
                <w:szCs w:val="22"/>
                <w:lang w:bidi="ar"/>
              </w:rPr>
              <w:t>《中华人民共和国行政处罚法》第三十二条第一项</w:t>
            </w:r>
          </w:p>
        </w:tc>
        <w:tc>
          <w:tcPr>
            <w:tcW w:w="1275" w:type="dxa"/>
            <w:tcBorders>
              <w:top w:val="single" w:color="000000" w:sz="4" w:space="0"/>
              <w:left w:val="single" w:color="auto" w:sz="4" w:space="0"/>
              <w:bottom w:val="single" w:color="000000" w:sz="4" w:space="0"/>
              <w:right w:val="single" w:color="000000" w:sz="4" w:space="0"/>
            </w:tcBorders>
            <w:shd w:val="clear" w:color="auto" w:fill="auto"/>
            <w:vAlign w:val="center"/>
          </w:tcPr>
          <w:p>
            <w:pPr>
              <w:spacing w:line="260" w:lineRule="exact"/>
              <w:rPr>
                <w:rFonts w:ascii="黑体" w:hAnsi="黑体" w:eastAsia="黑体" w:cs="仿宋_GB2312"/>
                <w:sz w:val="22"/>
                <w:szCs w:val="22"/>
              </w:rPr>
            </w:pPr>
            <w:r>
              <w:rPr>
                <w:rFonts w:hint="eastAsia" w:ascii="黑体" w:hAnsi="黑体" w:eastAsia="黑体" w:cs="仿宋_GB2312"/>
                <w:sz w:val="22"/>
                <w:szCs w:val="22"/>
              </w:rPr>
              <w:t>1.对当事人给予教育；</w:t>
            </w:r>
          </w:p>
          <w:p>
            <w:pPr>
              <w:spacing w:line="260" w:lineRule="exact"/>
              <w:rPr>
                <w:rFonts w:ascii="黑体" w:hAnsi="黑体" w:eastAsia="黑体" w:cs="仿宋_GB2312"/>
                <w:sz w:val="22"/>
                <w:szCs w:val="22"/>
              </w:rPr>
            </w:pPr>
            <w:r>
              <w:rPr>
                <w:rFonts w:hint="eastAsia" w:ascii="黑体" w:hAnsi="黑体" w:eastAsia="黑体" w:cs="仿宋_GB2312"/>
                <w:sz w:val="22"/>
                <w:szCs w:val="22"/>
              </w:rPr>
              <w:t>2.责令限期改正，并及时复查；</w:t>
            </w:r>
          </w:p>
          <w:p>
            <w:pPr>
              <w:widowControl/>
              <w:jc w:val="left"/>
              <w:textAlignment w:val="center"/>
              <w:rPr>
                <w:rFonts w:ascii="黑体" w:hAnsi="黑体" w:eastAsia="黑体" w:cs="黑体"/>
                <w:color w:val="000000"/>
                <w:kern w:val="0"/>
                <w:sz w:val="22"/>
                <w:szCs w:val="22"/>
                <w:lang w:bidi="ar"/>
              </w:rPr>
            </w:pPr>
            <w:r>
              <w:rPr>
                <w:rFonts w:hint="eastAsia" w:ascii="黑体" w:hAnsi="黑体" w:eastAsia="黑体" w:cs="仿宋_GB2312"/>
                <w:sz w:val="22"/>
                <w:szCs w:val="22"/>
              </w:rPr>
              <w:t>3.加强日常监督管理。</w:t>
            </w:r>
          </w:p>
        </w:tc>
      </w:tr>
      <w:tr>
        <w:tblPrEx>
          <w:tblCellMar>
            <w:top w:w="0" w:type="dxa"/>
            <w:left w:w="108" w:type="dxa"/>
            <w:bottom w:w="0" w:type="dxa"/>
            <w:right w:w="108" w:type="dxa"/>
          </w:tblCellMar>
        </w:tblPrEx>
        <w:trPr>
          <w:trHeight w:val="230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default" w:ascii="黑体" w:hAnsi="宋体" w:eastAsia="黑体" w:cs="黑体"/>
                <w:color w:val="000000"/>
                <w:kern w:val="0"/>
                <w:sz w:val="22"/>
                <w:szCs w:val="22"/>
                <w:lang w:bidi="ar"/>
              </w:rPr>
            </w:pPr>
            <w:r>
              <w:rPr>
                <w:rFonts w:hint="default" w:ascii="黑体" w:hAnsi="宋体" w:eastAsia="黑体" w:cs="黑体"/>
                <w:color w:val="000000"/>
                <w:kern w:val="0"/>
                <w:sz w:val="22"/>
                <w:szCs w:val="22"/>
                <w:lang w:bidi="ar"/>
              </w:rPr>
              <w:t>6</w:t>
            </w:r>
          </w:p>
        </w:tc>
        <w:tc>
          <w:tcPr>
            <w:tcW w:w="19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宋体" w:eastAsia="黑体" w:cs="黑体"/>
                <w:color w:val="000000"/>
                <w:kern w:val="0"/>
                <w:sz w:val="22"/>
                <w:szCs w:val="22"/>
                <w:lang w:bidi="ar"/>
              </w:rPr>
            </w:pPr>
            <w:r>
              <w:rPr>
                <w:rFonts w:hint="eastAsia" w:ascii="黑体" w:hAnsi="宋体" w:eastAsia="黑体" w:cs="黑体"/>
                <w:color w:val="000000"/>
                <w:kern w:val="0"/>
                <w:sz w:val="22"/>
                <w:szCs w:val="22"/>
                <w:lang w:bidi="ar"/>
              </w:rPr>
              <w:t>对矿山、金属冶炼建设项目或者用于生产、储存、装卸危险物品的建设项目的施工单位未按照批准的安全设施设计施工的处罚</w:t>
            </w:r>
          </w:p>
        </w:tc>
        <w:tc>
          <w:tcPr>
            <w:tcW w:w="56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宋体" w:eastAsia="黑体" w:cs="黑体"/>
                <w:color w:val="000000"/>
                <w:kern w:val="0"/>
                <w:sz w:val="22"/>
                <w:szCs w:val="22"/>
                <w:lang w:bidi="ar"/>
              </w:rPr>
            </w:pPr>
            <w:r>
              <w:rPr>
                <w:rFonts w:hint="eastAsia" w:ascii="黑体" w:hAnsi="宋体" w:eastAsia="黑体" w:cs="黑体"/>
                <w:color w:val="000000"/>
                <w:kern w:val="0"/>
                <w:sz w:val="22"/>
                <w:szCs w:val="22"/>
                <w:lang w:bidi="ar"/>
              </w:rPr>
              <w:t>《中华人民共和国安全生产法》第九十八条第三项：生产经营单位有下列行为之一的，责令停止建设或者停产停业整顿，限期改正，并处十万元以上五十万元以下的罚款，对其直接负责的主管人员和其他直接责任人员处二万元以上五万元以下的罚款；逾期未改正的，处五十万元以上一百万元以下的罚款，对其直接负责的主管人员和其他直接责任人员处五万元以上十万元以下的罚款；构成犯罪的，依照刑法有关规定追究刑事责任:（三）矿山、金属冶炼建设项目或者用于生产、储存、装卸危险物品的建设项目的施工单位未按照批准的安全设施设计施工的。</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宋体" w:eastAsia="黑体" w:cs="黑体"/>
                <w:color w:val="000000"/>
                <w:kern w:val="0"/>
                <w:sz w:val="22"/>
                <w:szCs w:val="22"/>
                <w:lang w:bidi="ar"/>
              </w:rPr>
            </w:pPr>
            <w:r>
              <w:rPr>
                <w:rFonts w:hint="eastAsia" w:ascii="黑体" w:hAnsi="宋体" w:eastAsia="黑体" w:cs="黑体"/>
                <w:color w:val="000000"/>
                <w:kern w:val="0"/>
                <w:sz w:val="22"/>
                <w:szCs w:val="22"/>
                <w:lang w:bidi="ar"/>
              </w:rPr>
              <w:t>三年内未发生安全生产责任事故，主动减轻违法行为后果，且在限期内改正的。</w:t>
            </w:r>
          </w:p>
        </w:tc>
        <w:tc>
          <w:tcPr>
            <w:tcW w:w="1658"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left"/>
              <w:textAlignment w:val="center"/>
              <w:rPr>
                <w:rFonts w:ascii="黑体" w:hAnsi="宋体" w:eastAsia="黑体" w:cs="黑体"/>
                <w:color w:val="000000"/>
                <w:kern w:val="0"/>
                <w:sz w:val="22"/>
                <w:szCs w:val="22"/>
                <w:lang w:bidi="ar"/>
              </w:rPr>
            </w:pPr>
            <w:r>
              <w:rPr>
                <w:rFonts w:hint="eastAsia" w:ascii="黑体" w:hAnsi="宋体" w:eastAsia="黑体" w:cs="黑体"/>
                <w:color w:val="000000"/>
                <w:kern w:val="0"/>
                <w:sz w:val="22"/>
                <w:szCs w:val="22"/>
                <w:lang w:bidi="ar"/>
              </w:rPr>
              <w:t>《中华人民共和国行政处罚法》第三十二条第一项</w:t>
            </w:r>
          </w:p>
        </w:tc>
        <w:tc>
          <w:tcPr>
            <w:tcW w:w="1275" w:type="dxa"/>
            <w:tcBorders>
              <w:top w:val="single" w:color="000000" w:sz="4" w:space="0"/>
              <w:left w:val="single" w:color="auto" w:sz="4" w:space="0"/>
              <w:bottom w:val="single" w:color="000000" w:sz="4" w:space="0"/>
              <w:right w:val="single" w:color="000000" w:sz="4" w:space="0"/>
            </w:tcBorders>
            <w:shd w:val="clear" w:color="auto" w:fill="auto"/>
            <w:vAlign w:val="center"/>
          </w:tcPr>
          <w:p>
            <w:pPr>
              <w:spacing w:line="260" w:lineRule="exact"/>
              <w:rPr>
                <w:rFonts w:ascii="黑体" w:hAnsi="黑体" w:eastAsia="黑体" w:cs="仿宋_GB2312"/>
                <w:sz w:val="22"/>
                <w:szCs w:val="22"/>
              </w:rPr>
            </w:pPr>
            <w:r>
              <w:rPr>
                <w:rFonts w:hint="eastAsia" w:ascii="黑体" w:hAnsi="黑体" w:eastAsia="黑体" w:cs="仿宋_GB2312"/>
                <w:sz w:val="22"/>
                <w:szCs w:val="22"/>
              </w:rPr>
              <w:t>1.对当事人给予教育；</w:t>
            </w:r>
          </w:p>
          <w:p>
            <w:pPr>
              <w:spacing w:line="260" w:lineRule="exact"/>
              <w:rPr>
                <w:rFonts w:ascii="黑体" w:hAnsi="黑体" w:eastAsia="黑体" w:cs="仿宋_GB2312"/>
                <w:sz w:val="22"/>
                <w:szCs w:val="22"/>
              </w:rPr>
            </w:pPr>
            <w:r>
              <w:rPr>
                <w:rFonts w:hint="eastAsia" w:ascii="黑体" w:hAnsi="黑体" w:eastAsia="黑体" w:cs="仿宋_GB2312"/>
                <w:sz w:val="22"/>
                <w:szCs w:val="22"/>
              </w:rPr>
              <w:t>2.责令限期改正，并及时复查；</w:t>
            </w:r>
          </w:p>
          <w:p>
            <w:pPr>
              <w:widowControl/>
              <w:jc w:val="left"/>
              <w:textAlignment w:val="center"/>
              <w:rPr>
                <w:rFonts w:ascii="黑体" w:hAnsi="黑体" w:eastAsia="黑体" w:cs="黑体"/>
                <w:color w:val="000000"/>
                <w:kern w:val="0"/>
                <w:sz w:val="22"/>
                <w:szCs w:val="22"/>
                <w:lang w:bidi="ar"/>
              </w:rPr>
            </w:pPr>
            <w:r>
              <w:rPr>
                <w:rFonts w:hint="eastAsia" w:ascii="黑体" w:hAnsi="黑体" w:eastAsia="黑体" w:cs="仿宋_GB2312"/>
                <w:sz w:val="22"/>
                <w:szCs w:val="22"/>
              </w:rPr>
              <w:t>3.加强日常监督管理。</w:t>
            </w:r>
          </w:p>
        </w:tc>
      </w:tr>
      <w:tr>
        <w:tblPrEx>
          <w:tblCellMar>
            <w:top w:w="0" w:type="dxa"/>
            <w:left w:w="108" w:type="dxa"/>
            <w:bottom w:w="0" w:type="dxa"/>
            <w:right w:w="108" w:type="dxa"/>
          </w:tblCellMar>
        </w:tblPrEx>
        <w:trPr>
          <w:trHeight w:val="230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default" w:ascii="黑体" w:hAnsi="宋体" w:eastAsia="黑体" w:cs="黑体"/>
                <w:color w:val="000000"/>
                <w:kern w:val="0"/>
                <w:sz w:val="22"/>
                <w:szCs w:val="22"/>
                <w:lang w:bidi="ar"/>
              </w:rPr>
            </w:pPr>
            <w:r>
              <w:rPr>
                <w:rFonts w:hint="default" w:ascii="黑体" w:hAnsi="宋体" w:eastAsia="黑体" w:cs="黑体"/>
                <w:color w:val="000000"/>
                <w:kern w:val="0"/>
                <w:sz w:val="22"/>
                <w:szCs w:val="22"/>
                <w:lang w:bidi="ar"/>
              </w:rPr>
              <w:t>7</w:t>
            </w:r>
          </w:p>
        </w:tc>
        <w:tc>
          <w:tcPr>
            <w:tcW w:w="19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宋体" w:eastAsia="黑体" w:cs="黑体"/>
                <w:color w:val="000000"/>
                <w:kern w:val="0"/>
                <w:sz w:val="22"/>
                <w:szCs w:val="22"/>
                <w:lang w:bidi="ar"/>
              </w:rPr>
            </w:pPr>
            <w:r>
              <w:rPr>
                <w:rFonts w:hint="eastAsia" w:ascii="黑体" w:hAnsi="宋体" w:eastAsia="黑体" w:cs="黑体"/>
                <w:color w:val="000000"/>
                <w:kern w:val="0"/>
                <w:sz w:val="22"/>
                <w:szCs w:val="22"/>
                <w:lang w:bidi="ar"/>
              </w:rPr>
              <w:t>对矿山、金属冶炼建设项目或者用于生产、储存、装卸危险物品的建设项目竣工投入生产或者使用前，安全设施未经验收合格的处罚</w:t>
            </w:r>
          </w:p>
        </w:tc>
        <w:tc>
          <w:tcPr>
            <w:tcW w:w="56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宋体" w:eastAsia="黑体" w:cs="黑体"/>
                <w:color w:val="000000"/>
                <w:kern w:val="0"/>
                <w:sz w:val="22"/>
                <w:szCs w:val="22"/>
                <w:lang w:bidi="ar"/>
              </w:rPr>
            </w:pPr>
            <w:r>
              <w:rPr>
                <w:rFonts w:hint="eastAsia" w:ascii="黑体" w:hAnsi="宋体" w:eastAsia="黑体" w:cs="黑体"/>
                <w:color w:val="000000"/>
                <w:kern w:val="0"/>
                <w:sz w:val="22"/>
                <w:szCs w:val="22"/>
                <w:lang w:bidi="ar"/>
              </w:rPr>
              <w:t xml:space="preserve">《中华人民共和国安全生产法》第九十八条第四项：生产经营单位有下列行为之一的，责令停止建设或者停产停业整顿，限期改正，并处十万元以上五十万元以下的罚款，对其直接负责的主管人员和其他直接责任人员处二万元以上五万元以下的罚款；逾期未改正的，处五十万元以上一百万元以下的罚款，对其直接负责的主管人员和其他直接责任人员处五万元以上十万元以下的罚款；构成犯罪的，依照刑法有关规定追究刑事责任：（四）矿山、金属冶炼建设项目或者用于生产、储存、装卸危险物品的建设项目竣工投入生产或者使用前，安全设施未经验收合格的。                         </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宋体" w:eastAsia="黑体" w:cs="黑体"/>
                <w:color w:val="000000"/>
                <w:kern w:val="0"/>
                <w:sz w:val="22"/>
                <w:szCs w:val="22"/>
                <w:lang w:bidi="ar"/>
              </w:rPr>
            </w:pPr>
            <w:r>
              <w:rPr>
                <w:rFonts w:hint="eastAsia" w:ascii="黑体" w:hAnsi="宋体" w:eastAsia="黑体" w:cs="黑体"/>
                <w:color w:val="000000"/>
                <w:kern w:val="0"/>
                <w:sz w:val="22"/>
                <w:szCs w:val="22"/>
                <w:lang w:bidi="ar"/>
              </w:rPr>
              <w:t>三年内未发生安全生产责任事故，主动减轻违法行为后果，且在限期内改正的。</w:t>
            </w:r>
          </w:p>
        </w:tc>
        <w:tc>
          <w:tcPr>
            <w:tcW w:w="1658"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left"/>
              <w:textAlignment w:val="center"/>
              <w:rPr>
                <w:rFonts w:ascii="黑体" w:hAnsi="宋体" w:eastAsia="黑体" w:cs="黑体"/>
                <w:color w:val="000000"/>
                <w:kern w:val="0"/>
                <w:sz w:val="22"/>
                <w:szCs w:val="22"/>
                <w:lang w:bidi="ar"/>
              </w:rPr>
            </w:pPr>
            <w:r>
              <w:rPr>
                <w:rFonts w:hint="eastAsia" w:ascii="黑体" w:hAnsi="宋体" w:eastAsia="黑体" w:cs="黑体"/>
                <w:color w:val="000000"/>
                <w:kern w:val="0"/>
                <w:sz w:val="22"/>
                <w:szCs w:val="22"/>
                <w:lang w:bidi="ar"/>
              </w:rPr>
              <w:t>《中华人民共和国行政处罚法》第三十二条第一项</w:t>
            </w:r>
          </w:p>
        </w:tc>
        <w:tc>
          <w:tcPr>
            <w:tcW w:w="1275" w:type="dxa"/>
            <w:tcBorders>
              <w:top w:val="single" w:color="000000" w:sz="4" w:space="0"/>
              <w:left w:val="single" w:color="auto" w:sz="4" w:space="0"/>
              <w:bottom w:val="single" w:color="000000" w:sz="4" w:space="0"/>
              <w:right w:val="single" w:color="000000" w:sz="4" w:space="0"/>
            </w:tcBorders>
            <w:shd w:val="clear" w:color="auto" w:fill="auto"/>
            <w:vAlign w:val="center"/>
          </w:tcPr>
          <w:p>
            <w:pPr>
              <w:spacing w:line="260" w:lineRule="exact"/>
              <w:rPr>
                <w:rFonts w:ascii="黑体" w:hAnsi="黑体" w:eastAsia="黑体" w:cs="仿宋_GB2312"/>
                <w:sz w:val="22"/>
                <w:szCs w:val="22"/>
              </w:rPr>
            </w:pPr>
            <w:r>
              <w:rPr>
                <w:rFonts w:hint="eastAsia" w:ascii="黑体" w:hAnsi="黑体" w:eastAsia="黑体" w:cs="仿宋_GB2312"/>
                <w:sz w:val="22"/>
                <w:szCs w:val="22"/>
              </w:rPr>
              <w:t>1.对当事人给予教育；</w:t>
            </w:r>
          </w:p>
          <w:p>
            <w:pPr>
              <w:spacing w:line="260" w:lineRule="exact"/>
              <w:rPr>
                <w:rFonts w:ascii="黑体" w:hAnsi="黑体" w:eastAsia="黑体" w:cs="仿宋_GB2312"/>
                <w:sz w:val="22"/>
                <w:szCs w:val="22"/>
              </w:rPr>
            </w:pPr>
            <w:r>
              <w:rPr>
                <w:rFonts w:hint="eastAsia" w:ascii="黑体" w:hAnsi="黑体" w:eastAsia="黑体" w:cs="仿宋_GB2312"/>
                <w:sz w:val="22"/>
                <w:szCs w:val="22"/>
              </w:rPr>
              <w:t>2.责令限期改正，并及时复查；</w:t>
            </w:r>
          </w:p>
          <w:p>
            <w:pPr>
              <w:widowControl/>
              <w:jc w:val="left"/>
              <w:textAlignment w:val="center"/>
              <w:rPr>
                <w:rFonts w:ascii="黑体" w:hAnsi="黑体" w:eastAsia="黑体" w:cs="黑体"/>
                <w:color w:val="000000"/>
                <w:kern w:val="0"/>
                <w:sz w:val="22"/>
                <w:szCs w:val="22"/>
                <w:lang w:bidi="ar"/>
              </w:rPr>
            </w:pPr>
            <w:r>
              <w:rPr>
                <w:rFonts w:hint="eastAsia" w:ascii="黑体" w:hAnsi="黑体" w:eastAsia="黑体" w:cs="仿宋_GB2312"/>
                <w:sz w:val="22"/>
                <w:szCs w:val="22"/>
              </w:rPr>
              <w:t>3.加强日常监督管理。</w:t>
            </w:r>
          </w:p>
        </w:tc>
      </w:tr>
      <w:tr>
        <w:tblPrEx>
          <w:tblCellMar>
            <w:top w:w="0" w:type="dxa"/>
            <w:left w:w="108" w:type="dxa"/>
            <w:bottom w:w="0" w:type="dxa"/>
            <w:right w:w="108" w:type="dxa"/>
          </w:tblCellMar>
        </w:tblPrEx>
        <w:trPr>
          <w:trHeight w:val="230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default" w:ascii="黑体" w:hAnsi="宋体" w:eastAsia="黑体" w:cs="黑体"/>
                <w:color w:val="000000"/>
                <w:kern w:val="0"/>
                <w:sz w:val="22"/>
                <w:szCs w:val="22"/>
                <w:lang w:bidi="ar"/>
              </w:rPr>
            </w:pPr>
            <w:r>
              <w:rPr>
                <w:rFonts w:hint="default" w:ascii="黑体" w:hAnsi="宋体" w:eastAsia="黑体" w:cs="黑体"/>
                <w:color w:val="000000"/>
                <w:kern w:val="0"/>
                <w:sz w:val="22"/>
                <w:szCs w:val="22"/>
                <w:lang w:bidi="ar"/>
              </w:rPr>
              <w:t>8</w:t>
            </w:r>
          </w:p>
        </w:tc>
        <w:tc>
          <w:tcPr>
            <w:tcW w:w="19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宋体" w:eastAsia="黑体" w:cs="黑体"/>
                <w:color w:val="000000"/>
                <w:kern w:val="0"/>
                <w:sz w:val="22"/>
                <w:szCs w:val="22"/>
                <w:lang w:bidi="ar"/>
              </w:rPr>
            </w:pPr>
            <w:r>
              <w:rPr>
                <w:rFonts w:hint="eastAsia" w:ascii="黑体" w:hAnsi="宋体" w:eastAsia="黑体" w:cs="黑体"/>
                <w:color w:val="000000"/>
                <w:kern w:val="0"/>
                <w:sz w:val="22"/>
                <w:szCs w:val="22"/>
                <w:lang w:bidi="ar"/>
              </w:rPr>
              <w:t>对生产经营单位将生产经营项目、场所、设备发包或者出租给不具备安全生产条件或者相应资质的单位或者个人的处罚</w:t>
            </w:r>
          </w:p>
        </w:tc>
        <w:tc>
          <w:tcPr>
            <w:tcW w:w="56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宋体" w:eastAsia="黑体" w:cs="黑体"/>
                <w:color w:val="000000"/>
                <w:kern w:val="0"/>
                <w:sz w:val="22"/>
                <w:szCs w:val="22"/>
                <w:lang w:bidi="ar"/>
              </w:rPr>
            </w:pPr>
            <w:r>
              <w:rPr>
                <w:rFonts w:hint="eastAsia" w:ascii="黑体" w:hAnsi="宋体" w:eastAsia="黑体" w:cs="黑体"/>
                <w:color w:val="000000"/>
                <w:kern w:val="0"/>
                <w:sz w:val="22"/>
                <w:szCs w:val="22"/>
                <w:lang w:bidi="ar"/>
              </w:rPr>
              <w:t>《中华人民共和国安全生产法》第一百零三条第一款：生产经营单位将生产经营项目、场所、设备发包或者出租给不具备安全生产条件或者相应资质的单位或者个人的，责令限期改正，没收违法所得；违法所得十万元以上的，并处违法所得二倍以上五倍以下的罚款；没有违法所得或者违法所得不足十万元的，单处或者并处十万元以上二十万元以下的罚款；对其直接负责的主管人员和其他直接责任人员处一万元以上二万元以下的罚款；导致发生生产安全事故给他人造成损害的，与承包方、承租方承担连带赔偿责任。</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宋体" w:eastAsia="黑体" w:cs="黑体"/>
                <w:color w:val="000000"/>
                <w:kern w:val="0"/>
                <w:sz w:val="22"/>
                <w:szCs w:val="22"/>
                <w:lang w:bidi="ar"/>
              </w:rPr>
            </w:pPr>
            <w:r>
              <w:rPr>
                <w:rFonts w:hint="eastAsia" w:ascii="黑体" w:hAnsi="宋体" w:eastAsia="黑体" w:cs="黑体"/>
                <w:color w:val="000000"/>
                <w:kern w:val="0"/>
                <w:sz w:val="22"/>
                <w:szCs w:val="22"/>
                <w:lang w:bidi="ar"/>
              </w:rPr>
              <w:t>主动向监管部门报告尚未掌握的违法行为且主动消除违法行为，没有造成危害后果的或者配合行政机关查处违法行为有立功表现的</w:t>
            </w:r>
          </w:p>
        </w:tc>
        <w:tc>
          <w:tcPr>
            <w:tcW w:w="1658"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left"/>
              <w:textAlignment w:val="center"/>
              <w:rPr>
                <w:rFonts w:ascii="黑体" w:hAnsi="宋体" w:eastAsia="黑体" w:cs="黑体"/>
                <w:color w:val="000000"/>
                <w:kern w:val="0"/>
                <w:sz w:val="22"/>
                <w:szCs w:val="22"/>
                <w:lang w:bidi="ar"/>
              </w:rPr>
            </w:pPr>
            <w:r>
              <w:rPr>
                <w:rFonts w:hint="eastAsia" w:ascii="黑体" w:hAnsi="宋体" w:eastAsia="黑体" w:cs="黑体"/>
                <w:color w:val="000000"/>
                <w:kern w:val="0"/>
                <w:sz w:val="22"/>
                <w:szCs w:val="22"/>
                <w:lang w:bidi="ar"/>
              </w:rPr>
              <w:t>《中华人民共和国行政处罚法》第三十二条第一项</w:t>
            </w:r>
          </w:p>
        </w:tc>
        <w:tc>
          <w:tcPr>
            <w:tcW w:w="1275" w:type="dxa"/>
            <w:tcBorders>
              <w:top w:val="single" w:color="000000" w:sz="4" w:space="0"/>
              <w:left w:val="single" w:color="auto" w:sz="4" w:space="0"/>
              <w:bottom w:val="single" w:color="000000" w:sz="4" w:space="0"/>
              <w:right w:val="single" w:color="000000" w:sz="4" w:space="0"/>
            </w:tcBorders>
            <w:shd w:val="clear" w:color="auto" w:fill="auto"/>
            <w:vAlign w:val="center"/>
          </w:tcPr>
          <w:p>
            <w:pPr>
              <w:spacing w:line="260" w:lineRule="exact"/>
              <w:rPr>
                <w:rFonts w:ascii="黑体" w:hAnsi="黑体" w:eastAsia="黑体" w:cs="仿宋_GB2312"/>
                <w:sz w:val="22"/>
                <w:szCs w:val="22"/>
              </w:rPr>
            </w:pPr>
            <w:r>
              <w:rPr>
                <w:rFonts w:hint="eastAsia" w:ascii="黑体" w:hAnsi="黑体" w:eastAsia="黑体" w:cs="仿宋_GB2312"/>
                <w:sz w:val="22"/>
                <w:szCs w:val="22"/>
              </w:rPr>
              <w:t>1.对当事人给予教育；</w:t>
            </w:r>
          </w:p>
          <w:p>
            <w:pPr>
              <w:spacing w:line="260" w:lineRule="exact"/>
              <w:rPr>
                <w:rFonts w:ascii="黑体" w:hAnsi="黑体" w:eastAsia="黑体" w:cs="仿宋_GB2312"/>
                <w:sz w:val="22"/>
                <w:szCs w:val="22"/>
              </w:rPr>
            </w:pPr>
            <w:r>
              <w:rPr>
                <w:rFonts w:hint="eastAsia" w:ascii="黑体" w:hAnsi="黑体" w:eastAsia="黑体" w:cs="仿宋_GB2312"/>
                <w:sz w:val="22"/>
                <w:szCs w:val="22"/>
              </w:rPr>
              <w:t>2.责令限期改正，并及时复查；</w:t>
            </w:r>
          </w:p>
          <w:p>
            <w:pPr>
              <w:widowControl/>
              <w:jc w:val="left"/>
              <w:textAlignment w:val="center"/>
              <w:rPr>
                <w:rFonts w:ascii="黑体" w:hAnsi="黑体" w:eastAsia="黑体" w:cs="黑体"/>
                <w:color w:val="000000"/>
                <w:kern w:val="0"/>
                <w:sz w:val="22"/>
                <w:szCs w:val="22"/>
                <w:lang w:bidi="ar"/>
              </w:rPr>
            </w:pPr>
            <w:r>
              <w:rPr>
                <w:rFonts w:hint="eastAsia" w:ascii="黑体" w:hAnsi="黑体" w:eastAsia="黑体" w:cs="仿宋_GB2312"/>
                <w:sz w:val="22"/>
                <w:szCs w:val="22"/>
              </w:rPr>
              <w:t>3.加强日常监督管理。</w:t>
            </w:r>
          </w:p>
        </w:tc>
      </w:tr>
      <w:tr>
        <w:tblPrEx>
          <w:tblCellMar>
            <w:top w:w="0" w:type="dxa"/>
            <w:left w:w="108" w:type="dxa"/>
            <w:bottom w:w="0" w:type="dxa"/>
            <w:right w:w="108" w:type="dxa"/>
          </w:tblCellMar>
        </w:tblPrEx>
        <w:trPr>
          <w:trHeight w:val="172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default" w:ascii="黑体" w:hAnsi="宋体" w:eastAsia="黑体" w:cs="黑体"/>
                <w:color w:val="000000"/>
                <w:kern w:val="0"/>
                <w:sz w:val="22"/>
                <w:szCs w:val="22"/>
                <w:lang w:bidi="ar"/>
              </w:rPr>
            </w:pPr>
            <w:r>
              <w:rPr>
                <w:rFonts w:hint="default" w:ascii="黑体" w:hAnsi="宋体" w:eastAsia="黑体" w:cs="黑体"/>
                <w:color w:val="000000"/>
                <w:kern w:val="0"/>
                <w:sz w:val="22"/>
                <w:szCs w:val="22"/>
                <w:lang w:bidi="ar"/>
              </w:rPr>
              <w:t>9</w:t>
            </w:r>
          </w:p>
        </w:tc>
        <w:tc>
          <w:tcPr>
            <w:tcW w:w="19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宋体" w:eastAsia="黑体" w:cs="黑体"/>
                <w:color w:val="000000"/>
                <w:kern w:val="0"/>
                <w:sz w:val="22"/>
                <w:szCs w:val="22"/>
                <w:lang w:bidi="ar"/>
              </w:rPr>
            </w:pPr>
            <w:r>
              <w:rPr>
                <w:rFonts w:hint="eastAsia" w:ascii="黑体" w:hAnsi="宋体" w:eastAsia="黑体" w:cs="黑体"/>
                <w:color w:val="000000"/>
                <w:kern w:val="0"/>
                <w:sz w:val="22"/>
                <w:szCs w:val="22"/>
                <w:lang w:bidi="ar"/>
              </w:rPr>
              <w:t>对生产经营单位与从业人员订立协议，免除或者减轻其对从业人员因生产安全事故伤亡依法应承担的责任的处罚</w:t>
            </w:r>
          </w:p>
        </w:tc>
        <w:tc>
          <w:tcPr>
            <w:tcW w:w="56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宋体" w:eastAsia="黑体" w:cs="黑体"/>
                <w:color w:val="000000"/>
                <w:kern w:val="0"/>
                <w:sz w:val="22"/>
                <w:szCs w:val="22"/>
                <w:lang w:bidi="ar"/>
              </w:rPr>
            </w:pPr>
            <w:r>
              <w:rPr>
                <w:rFonts w:hint="eastAsia" w:ascii="黑体" w:hAnsi="宋体" w:eastAsia="黑体" w:cs="黑体"/>
                <w:color w:val="000000"/>
                <w:kern w:val="0"/>
                <w:sz w:val="22"/>
                <w:szCs w:val="22"/>
                <w:lang w:bidi="ar"/>
              </w:rPr>
              <w:t>《中华人民共和国安全生产法》第一百零六条：生产经营单位与从业人员订立协议，免除或者减轻其对从业人员因生产安全事故伤亡依法应承担的责任的，该协议无效；对生产经营单位的主要负责人、个人经营的投资人处二万元以上十万元以下的罚款。</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宋体" w:eastAsia="黑体" w:cs="黑体"/>
                <w:color w:val="000000"/>
                <w:kern w:val="0"/>
                <w:sz w:val="22"/>
                <w:szCs w:val="22"/>
                <w:lang w:bidi="ar"/>
              </w:rPr>
            </w:pPr>
            <w:r>
              <w:rPr>
                <w:rFonts w:hint="eastAsia" w:ascii="黑体" w:hAnsi="宋体" w:eastAsia="黑体" w:cs="黑体"/>
                <w:color w:val="000000"/>
                <w:kern w:val="0"/>
                <w:sz w:val="22"/>
                <w:szCs w:val="22"/>
                <w:lang w:bidi="ar"/>
              </w:rPr>
              <w:t>三年内未发生安全生产责任事故，主动减轻违法行为后果，且在限期内改正的。</w:t>
            </w:r>
          </w:p>
        </w:tc>
        <w:tc>
          <w:tcPr>
            <w:tcW w:w="1658"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left"/>
              <w:textAlignment w:val="center"/>
              <w:rPr>
                <w:rFonts w:ascii="黑体" w:hAnsi="宋体" w:eastAsia="黑体" w:cs="黑体"/>
                <w:color w:val="000000"/>
                <w:kern w:val="0"/>
                <w:sz w:val="22"/>
                <w:szCs w:val="22"/>
                <w:lang w:bidi="ar"/>
              </w:rPr>
            </w:pPr>
            <w:r>
              <w:rPr>
                <w:rFonts w:hint="eastAsia" w:ascii="黑体" w:hAnsi="宋体" w:eastAsia="黑体" w:cs="黑体"/>
                <w:color w:val="000000"/>
                <w:kern w:val="0"/>
                <w:sz w:val="22"/>
                <w:szCs w:val="22"/>
                <w:lang w:bidi="ar"/>
              </w:rPr>
              <w:t>《中华人民共和国行政处罚法》第三十二条第一项</w:t>
            </w:r>
          </w:p>
        </w:tc>
        <w:tc>
          <w:tcPr>
            <w:tcW w:w="1275" w:type="dxa"/>
            <w:tcBorders>
              <w:top w:val="single" w:color="000000" w:sz="4" w:space="0"/>
              <w:left w:val="single" w:color="auto" w:sz="4" w:space="0"/>
              <w:bottom w:val="single" w:color="000000" w:sz="4" w:space="0"/>
              <w:right w:val="single" w:color="000000" w:sz="4" w:space="0"/>
            </w:tcBorders>
            <w:shd w:val="clear" w:color="auto" w:fill="auto"/>
            <w:vAlign w:val="center"/>
          </w:tcPr>
          <w:p>
            <w:pPr>
              <w:spacing w:line="260" w:lineRule="exact"/>
              <w:rPr>
                <w:rFonts w:ascii="黑体" w:hAnsi="黑体" w:eastAsia="黑体" w:cs="仿宋_GB2312"/>
                <w:sz w:val="22"/>
                <w:szCs w:val="22"/>
              </w:rPr>
            </w:pPr>
            <w:r>
              <w:rPr>
                <w:rFonts w:hint="eastAsia" w:ascii="黑体" w:hAnsi="黑体" w:eastAsia="黑体" w:cs="仿宋_GB2312"/>
                <w:sz w:val="22"/>
                <w:szCs w:val="22"/>
              </w:rPr>
              <w:t>1.对当事人给予教育；</w:t>
            </w:r>
          </w:p>
          <w:p>
            <w:pPr>
              <w:spacing w:line="260" w:lineRule="exact"/>
              <w:rPr>
                <w:rFonts w:ascii="黑体" w:hAnsi="黑体" w:eastAsia="黑体" w:cs="仿宋_GB2312"/>
                <w:sz w:val="22"/>
                <w:szCs w:val="22"/>
              </w:rPr>
            </w:pPr>
            <w:r>
              <w:rPr>
                <w:rFonts w:hint="eastAsia" w:ascii="黑体" w:hAnsi="黑体" w:eastAsia="黑体" w:cs="仿宋_GB2312"/>
                <w:sz w:val="22"/>
                <w:szCs w:val="22"/>
              </w:rPr>
              <w:t>2.责令限期改正，并及时复查；</w:t>
            </w:r>
          </w:p>
          <w:p>
            <w:pPr>
              <w:widowControl/>
              <w:jc w:val="left"/>
              <w:textAlignment w:val="center"/>
              <w:rPr>
                <w:rFonts w:ascii="黑体" w:hAnsi="黑体" w:eastAsia="黑体" w:cs="黑体"/>
                <w:color w:val="000000"/>
                <w:kern w:val="0"/>
                <w:sz w:val="22"/>
                <w:szCs w:val="22"/>
                <w:lang w:bidi="ar"/>
              </w:rPr>
            </w:pPr>
            <w:r>
              <w:rPr>
                <w:rFonts w:hint="eastAsia" w:ascii="黑体" w:hAnsi="黑体" w:eastAsia="黑体" w:cs="仿宋_GB2312"/>
                <w:sz w:val="22"/>
                <w:szCs w:val="22"/>
              </w:rPr>
              <w:t>3.加强日常监督管理。</w:t>
            </w:r>
          </w:p>
        </w:tc>
      </w:tr>
      <w:tr>
        <w:tblPrEx>
          <w:tblCellMar>
            <w:top w:w="0" w:type="dxa"/>
            <w:left w:w="108" w:type="dxa"/>
            <w:bottom w:w="0" w:type="dxa"/>
            <w:right w:w="108" w:type="dxa"/>
          </w:tblCellMar>
        </w:tblPrEx>
        <w:trPr>
          <w:trHeight w:val="172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default" w:ascii="黑体" w:hAnsi="宋体" w:eastAsia="黑体" w:cs="黑体"/>
                <w:color w:val="000000"/>
                <w:kern w:val="0"/>
                <w:sz w:val="22"/>
                <w:szCs w:val="22"/>
                <w:lang w:bidi="ar"/>
              </w:rPr>
            </w:pPr>
            <w:r>
              <w:rPr>
                <w:rFonts w:hint="default" w:ascii="黑体" w:hAnsi="宋体" w:eastAsia="黑体" w:cs="黑体"/>
                <w:color w:val="000000"/>
                <w:kern w:val="0"/>
                <w:sz w:val="22"/>
                <w:szCs w:val="22"/>
                <w:lang w:bidi="ar"/>
              </w:rPr>
              <w:t>10</w:t>
            </w:r>
          </w:p>
        </w:tc>
        <w:tc>
          <w:tcPr>
            <w:tcW w:w="19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宋体" w:eastAsia="黑体" w:cs="黑体"/>
                <w:color w:val="000000"/>
                <w:kern w:val="0"/>
                <w:sz w:val="22"/>
                <w:szCs w:val="22"/>
                <w:lang w:bidi="ar"/>
              </w:rPr>
            </w:pPr>
            <w:r>
              <w:rPr>
                <w:rFonts w:ascii="黑体" w:hAnsi="宋体" w:eastAsia="黑体" w:cs="黑体"/>
                <w:color w:val="000000"/>
                <w:kern w:val="0"/>
                <w:sz w:val="22"/>
                <w:szCs w:val="22"/>
                <w:lang w:bidi="ar"/>
              </w:rPr>
              <w:t>对从业人员进行安全培训期间未支付工资并承担安全培训费用的处罚</w:t>
            </w:r>
          </w:p>
        </w:tc>
        <w:tc>
          <w:tcPr>
            <w:tcW w:w="56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宋体" w:eastAsia="黑体" w:cs="黑体"/>
                <w:color w:val="000000"/>
                <w:kern w:val="0"/>
                <w:sz w:val="22"/>
                <w:szCs w:val="22"/>
                <w:lang w:bidi="ar"/>
              </w:rPr>
            </w:pPr>
            <w:r>
              <w:rPr>
                <w:rFonts w:ascii="黑体" w:hAnsi="宋体" w:eastAsia="黑体" w:cs="黑体"/>
                <w:color w:val="000000"/>
                <w:kern w:val="0"/>
                <w:sz w:val="22"/>
                <w:szCs w:val="22"/>
                <w:lang w:bidi="ar"/>
              </w:rPr>
              <w:t>《生产经营单位安全培训规定》第二十九条</w:t>
            </w:r>
            <w:r>
              <w:rPr>
                <w:rFonts w:hint="eastAsia" w:ascii="黑体" w:hAnsi="宋体" w:eastAsia="黑体" w:cs="黑体"/>
                <w:color w:val="000000"/>
                <w:kern w:val="0"/>
                <w:sz w:val="22"/>
                <w:szCs w:val="22"/>
                <w:lang w:bidi="ar"/>
              </w:rPr>
              <w:t>第二项：生产经营单位有下列行为之一的，由安全生产监管监察部门责令其限期改正，可以处</w:t>
            </w:r>
            <w:r>
              <w:rPr>
                <w:rFonts w:ascii="黑体" w:hAnsi="宋体" w:eastAsia="黑体" w:cs="黑体"/>
                <w:color w:val="000000"/>
                <w:kern w:val="0"/>
                <w:sz w:val="22"/>
                <w:szCs w:val="22"/>
                <w:lang w:bidi="ar"/>
              </w:rPr>
              <w:t>1</w:t>
            </w:r>
            <w:r>
              <w:rPr>
                <w:rFonts w:hint="eastAsia" w:ascii="黑体" w:hAnsi="宋体" w:eastAsia="黑体" w:cs="黑体"/>
                <w:color w:val="000000"/>
                <w:kern w:val="0"/>
                <w:sz w:val="22"/>
                <w:szCs w:val="22"/>
                <w:lang w:bidi="ar"/>
              </w:rPr>
              <w:t>万元以上</w:t>
            </w:r>
            <w:r>
              <w:rPr>
                <w:rFonts w:ascii="黑体" w:hAnsi="宋体" w:eastAsia="黑体" w:cs="黑体"/>
                <w:color w:val="000000"/>
                <w:kern w:val="0"/>
                <w:sz w:val="22"/>
                <w:szCs w:val="22"/>
                <w:lang w:bidi="ar"/>
              </w:rPr>
              <w:t>3</w:t>
            </w:r>
            <w:r>
              <w:rPr>
                <w:rFonts w:hint="eastAsia" w:ascii="黑体" w:hAnsi="宋体" w:eastAsia="黑体" w:cs="黑体"/>
                <w:color w:val="000000"/>
                <w:kern w:val="0"/>
                <w:sz w:val="22"/>
                <w:szCs w:val="22"/>
                <w:lang w:bidi="ar"/>
              </w:rPr>
              <w:t>万元以下的罚款：（二）从业人员进行安全培训期间未支付工资并承担安全培训费用的。</w:t>
            </w:r>
          </w:p>
          <w:p>
            <w:pPr>
              <w:widowControl/>
              <w:jc w:val="left"/>
              <w:textAlignment w:val="center"/>
              <w:rPr>
                <w:rFonts w:ascii="黑体" w:hAnsi="宋体" w:eastAsia="黑体" w:cs="黑体"/>
                <w:color w:val="000000"/>
                <w:kern w:val="0"/>
                <w:sz w:val="22"/>
                <w:szCs w:val="22"/>
                <w:lang w:bidi="ar"/>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宋体" w:eastAsia="黑体" w:cs="黑体"/>
                <w:color w:val="000000"/>
                <w:kern w:val="0"/>
                <w:sz w:val="22"/>
                <w:szCs w:val="22"/>
                <w:lang w:bidi="ar"/>
              </w:rPr>
            </w:pPr>
            <w:r>
              <w:rPr>
                <w:rFonts w:hint="eastAsia" w:ascii="黑体" w:hAnsi="宋体" w:eastAsia="黑体" w:cs="黑体"/>
                <w:color w:val="000000"/>
                <w:kern w:val="0"/>
                <w:sz w:val="22"/>
                <w:szCs w:val="22"/>
                <w:lang w:bidi="ar"/>
              </w:rPr>
              <w:t>三年内未发生安全生产责任事故，主动减轻违法行为后果，且在限期内改正的。</w:t>
            </w:r>
          </w:p>
        </w:tc>
        <w:tc>
          <w:tcPr>
            <w:tcW w:w="1658"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left"/>
              <w:textAlignment w:val="center"/>
              <w:rPr>
                <w:rFonts w:ascii="黑体" w:hAnsi="宋体" w:eastAsia="黑体" w:cs="黑体"/>
                <w:color w:val="000000"/>
                <w:kern w:val="0"/>
                <w:sz w:val="22"/>
                <w:szCs w:val="22"/>
                <w:lang w:bidi="ar"/>
              </w:rPr>
            </w:pPr>
            <w:r>
              <w:rPr>
                <w:rFonts w:hint="eastAsia" w:ascii="黑体" w:hAnsi="宋体" w:eastAsia="黑体" w:cs="黑体"/>
                <w:color w:val="000000"/>
                <w:kern w:val="0"/>
                <w:sz w:val="22"/>
                <w:szCs w:val="22"/>
                <w:lang w:bidi="ar"/>
              </w:rPr>
              <w:t>《中华人民共和国行政处罚法》第三十二条第一项</w:t>
            </w:r>
          </w:p>
        </w:tc>
        <w:tc>
          <w:tcPr>
            <w:tcW w:w="1275" w:type="dxa"/>
            <w:tcBorders>
              <w:top w:val="single" w:color="000000" w:sz="4" w:space="0"/>
              <w:left w:val="single" w:color="auto" w:sz="4" w:space="0"/>
              <w:bottom w:val="single" w:color="000000" w:sz="4" w:space="0"/>
              <w:right w:val="single" w:color="000000" w:sz="4" w:space="0"/>
            </w:tcBorders>
            <w:shd w:val="clear" w:color="auto" w:fill="auto"/>
            <w:vAlign w:val="center"/>
          </w:tcPr>
          <w:p>
            <w:pPr>
              <w:spacing w:line="260" w:lineRule="exact"/>
              <w:rPr>
                <w:rFonts w:ascii="黑体" w:hAnsi="黑体" w:eastAsia="黑体" w:cs="仿宋_GB2312"/>
                <w:sz w:val="22"/>
                <w:szCs w:val="22"/>
              </w:rPr>
            </w:pPr>
            <w:r>
              <w:rPr>
                <w:rFonts w:hint="eastAsia" w:ascii="黑体" w:hAnsi="黑体" w:eastAsia="黑体" w:cs="仿宋_GB2312"/>
                <w:sz w:val="22"/>
                <w:szCs w:val="22"/>
              </w:rPr>
              <w:t>1.对当事人给予教育；</w:t>
            </w:r>
          </w:p>
          <w:p>
            <w:pPr>
              <w:spacing w:line="260" w:lineRule="exact"/>
              <w:rPr>
                <w:rFonts w:ascii="黑体" w:hAnsi="黑体" w:eastAsia="黑体" w:cs="仿宋_GB2312"/>
                <w:sz w:val="22"/>
                <w:szCs w:val="22"/>
              </w:rPr>
            </w:pPr>
            <w:r>
              <w:rPr>
                <w:rFonts w:hint="eastAsia" w:ascii="黑体" w:hAnsi="黑体" w:eastAsia="黑体" w:cs="仿宋_GB2312"/>
                <w:sz w:val="22"/>
                <w:szCs w:val="22"/>
              </w:rPr>
              <w:t>2.责令限期改正，并及时复查；</w:t>
            </w:r>
          </w:p>
          <w:p>
            <w:pPr>
              <w:widowControl/>
              <w:jc w:val="left"/>
              <w:textAlignment w:val="center"/>
              <w:rPr>
                <w:rFonts w:ascii="黑体" w:hAnsi="黑体" w:eastAsia="黑体" w:cs="黑体"/>
                <w:color w:val="FF0000"/>
                <w:kern w:val="0"/>
                <w:sz w:val="22"/>
                <w:szCs w:val="22"/>
                <w:lang w:bidi="ar"/>
              </w:rPr>
            </w:pPr>
            <w:r>
              <w:rPr>
                <w:rFonts w:hint="eastAsia" w:ascii="黑体" w:hAnsi="黑体" w:eastAsia="黑体" w:cs="仿宋_GB2312"/>
                <w:sz w:val="22"/>
                <w:szCs w:val="22"/>
              </w:rPr>
              <w:t>3.加强日常监督管理。</w:t>
            </w:r>
          </w:p>
        </w:tc>
      </w:tr>
      <w:tr>
        <w:tblPrEx>
          <w:tblCellMar>
            <w:top w:w="0" w:type="dxa"/>
            <w:left w:w="108" w:type="dxa"/>
            <w:bottom w:w="0" w:type="dxa"/>
            <w:right w:w="108" w:type="dxa"/>
          </w:tblCellMar>
        </w:tblPrEx>
        <w:trPr>
          <w:trHeight w:val="172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default" w:ascii="黑体" w:hAnsi="宋体" w:eastAsia="黑体" w:cs="黑体"/>
                <w:color w:val="000000"/>
                <w:kern w:val="0"/>
                <w:sz w:val="22"/>
                <w:szCs w:val="22"/>
                <w:lang w:bidi="ar"/>
              </w:rPr>
            </w:pPr>
            <w:r>
              <w:rPr>
                <w:rFonts w:hint="eastAsia" w:ascii="黑体" w:hAnsi="宋体" w:eastAsia="黑体" w:cs="黑体"/>
                <w:color w:val="000000"/>
                <w:kern w:val="0"/>
                <w:sz w:val="22"/>
                <w:szCs w:val="22"/>
                <w:lang w:bidi="ar"/>
              </w:rPr>
              <w:t>1</w:t>
            </w:r>
            <w:r>
              <w:rPr>
                <w:rFonts w:hint="default" w:ascii="黑体" w:hAnsi="宋体" w:eastAsia="黑体" w:cs="黑体"/>
                <w:color w:val="000000"/>
                <w:kern w:val="0"/>
                <w:sz w:val="22"/>
                <w:szCs w:val="22"/>
                <w:lang w:bidi="ar"/>
              </w:rPr>
              <w:t>1</w:t>
            </w:r>
          </w:p>
        </w:tc>
        <w:tc>
          <w:tcPr>
            <w:tcW w:w="19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宋体" w:eastAsia="黑体" w:cs="黑体"/>
                <w:color w:val="000000"/>
                <w:kern w:val="0"/>
                <w:sz w:val="22"/>
                <w:szCs w:val="22"/>
                <w:lang w:bidi="ar"/>
              </w:rPr>
            </w:pPr>
            <w:r>
              <w:rPr>
                <w:rFonts w:hint="eastAsia" w:ascii="黑体" w:hAnsi="宋体" w:eastAsia="黑体" w:cs="黑体"/>
                <w:color w:val="000000"/>
                <w:kern w:val="0"/>
                <w:sz w:val="22"/>
                <w:szCs w:val="22"/>
                <w:lang w:eastAsia="zh-CN" w:bidi="ar"/>
              </w:rPr>
              <w:t>对</w:t>
            </w:r>
            <w:r>
              <w:rPr>
                <w:rFonts w:ascii="黑体" w:hAnsi="宋体" w:eastAsia="黑体" w:cs="黑体"/>
                <w:color w:val="000000"/>
                <w:kern w:val="0"/>
                <w:sz w:val="22"/>
                <w:szCs w:val="22"/>
                <w:lang w:bidi="ar"/>
              </w:rPr>
              <w:t>烟花爆竹生产经营</w:t>
            </w:r>
            <w:r>
              <w:rPr>
                <w:rFonts w:hint="eastAsia" w:ascii="黑体" w:hAnsi="宋体" w:eastAsia="黑体" w:cs="黑体"/>
                <w:color w:val="000000"/>
                <w:kern w:val="0"/>
                <w:sz w:val="22"/>
                <w:szCs w:val="22"/>
                <w:lang w:bidi="ar"/>
              </w:rPr>
              <w:t>经营单位</w:t>
            </w:r>
            <w:r>
              <w:rPr>
                <w:rFonts w:ascii="黑体" w:hAnsi="宋体" w:eastAsia="黑体" w:cs="黑体"/>
                <w:color w:val="000000"/>
                <w:kern w:val="0"/>
                <w:sz w:val="22"/>
                <w:szCs w:val="22"/>
                <w:lang w:bidi="ar"/>
              </w:rPr>
              <w:t>使用新安全设备，未进行安全性论证的</w:t>
            </w:r>
            <w:r>
              <w:rPr>
                <w:rFonts w:hint="eastAsia" w:ascii="黑体" w:hAnsi="宋体" w:eastAsia="黑体" w:cs="黑体"/>
                <w:color w:val="000000"/>
                <w:kern w:val="0"/>
                <w:sz w:val="22"/>
                <w:szCs w:val="22"/>
                <w:lang w:bidi="ar"/>
              </w:rPr>
              <w:t>处罚</w:t>
            </w:r>
          </w:p>
          <w:p>
            <w:pPr>
              <w:widowControl/>
              <w:jc w:val="left"/>
              <w:textAlignment w:val="center"/>
              <w:rPr>
                <w:rFonts w:ascii="黑体" w:hAnsi="宋体" w:eastAsia="黑体" w:cs="黑体"/>
                <w:color w:val="000000"/>
                <w:kern w:val="0"/>
                <w:sz w:val="22"/>
                <w:szCs w:val="22"/>
                <w:lang w:bidi="ar"/>
              </w:rPr>
            </w:pPr>
          </w:p>
        </w:tc>
        <w:tc>
          <w:tcPr>
            <w:tcW w:w="56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宋体" w:eastAsia="黑体" w:cs="黑体"/>
                <w:color w:val="000000"/>
                <w:kern w:val="0"/>
                <w:sz w:val="22"/>
                <w:szCs w:val="22"/>
                <w:lang w:bidi="ar"/>
              </w:rPr>
            </w:pPr>
            <w:r>
              <w:rPr>
                <w:rFonts w:hint="eastAsia" w:ascii="黑体" w:hAnsi="宋体" w:eastAsia="黑体" w:cs="黑体"/>
                <w:color w:val="000000"/>
                <w:kern w:val="0"/>
                <w:sz w:val="22"/>
                <w:szCs w:val="22"/>
                <w:lang w:bidi="ar"/>
              </w:rPr>
              <w:t>《</w:t>
            </w:r>
            <w:r>
              <w:rPr>
                <w:rFonts w:ascii="黑体" w:hAnsi="宋体" w:eastAsia="黑体" w:cs="黑体"/>
                <w:color w:val="000000"/>
                <w:kern w:val="0"/>
                <w:sz w:val="22"/>
                <w:szCs w:val="22"/>
                <w:lang w:bidi="ar"/>
              </w:rPr>
              <w:t>烟花爆竹生产经营安全规定</w:t>
            </w:r>
            <w:r>
              <w:rPr>
                <w:rFonts w:hint="eastAsia" w:ascii="黑体" w:hAnsi="宋体" w:eastAsia="黑体" w:cs="黑体"/>
                <w:color w:val="000000"/>
                <w:kern w:val="0"/>
                <w:sz w:val="22"/>
                <w:szCs w:val="22"/>
                <w:lang w:bidi="ar"/>
              </w:rPr>
              <w:t>》</w:t>
            </w:r>
            <w:r>
              <w:rPr>
                <w:rFonts w:ascii="黑体" w:hAnsi="宋体" w:eastAsia="黑体" w:cs="黑体"/>
                <w:color w:val="000000"/>
                <w:kern w:val="0"/>
                <w:sz w:val="22"/>
                <w:szCs w:val="22"/>
                <w:lang w:bidi="ar"/>
              </w:rPr>
              <w:t>第三十四条</w:t>
            </w:r>
            <w:r>
              <w:rPr>
                <w:rFonts w:hint="eastAsia" w:ascii="黑体" w:hAnsi="宋体" w:eastAsia="黑体" w:cs="黑体"/>
                <w:color w:val="000000"/>
                <w:kern w:val="0"/>
                <w:sz w:val="22"/>
                <w:szCs w:val="22"/>
                <w:lang w:bidi="ar"/>
              </w:rPr>
              <w:t>第二项：</w:t>
            </w:r>
            <w:r>
              <w:rPr>
                <w:rFonts w:ascii="黑体" w:hAnsi="宋体" w:eastAsia="黑体" w:cs="黑体"/>
                <w:color w:val="000000"/>
                <w:kern w:val="0"/>
                <w:sz w:val="22"/>
                <w:szCs w:val="22"/>
                <w:lang w:bidi="ar"/>
              </w:rPr>
              <w:t>生产企业、批发企业有下列行为之一的，责令限期改正，可以处五万元以下的罚款；逾期未改正的，处五万元以上二十万元以下的罚款，对其直接负责的主管人员和其他直接责任人员处一万元以上二万元以下的罚款；情节严重的，责令停产停业整顿</w:t>
            </w:r>
            <w:r>
              <w:rPr>
                <w:rFonts w:hint="eastAsia" w:ascii="黑体" w:hAnsi="宋体" w:eastAsia="黑体" w:cs="黑体"/>
                <w:color w:val="000000"/>
                <w:kern w:val="0"/>
                <w:sz w:val="22"/>
                <w:szCs w:val="22"/>
                <w:lang w:bidi="ar"/>
              </w:rPr>
              <w:t>。</w:t>
            </w:r>
          </w:p>
          <w:p>
            <w:pPr>
              <w:widowControl/>
              <w:jc w:val="left"/>
              <w:textAlignment w:val="center"/>
              <w:rPr>
                <w:rFonts w:ascii="黑体" w:hAnsi="宋体" w:eastAsia="黑体" w:cs="黑体"/>
                <w:color w:val="000000"/>
                <w:kern w:val="0"/>
                <w:sz w:val="22"/>
                <w:szCs w:val="22"/>
                <w:lang w:bidi="ar"/>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宋体" w:eastAsia="黑体" w:cs="黑体"/>
                <w:color w:val="000000"/>
                <w:kern w:val="0"/>
                <w:sz w:val="22"/>
                <w:szCs w:val="22"/>
                <w:lang w:bidi="ar"/>
              </w:rPr>
            </w:pPr>
            <w:r>
              <w:rPr>
                <w:rFonts w:hint="eastAsia" w:ascii="黑体" w:hAnsi="宋体" w:eastAsia="黑体" w:cs="黑体"/>
                <w:color w:val="000000"/>
                <w:kern w:val="0"/>
                <w:sz w:val="22"/>
                <w:szCs w:val="22"/>
                <w:lang w:bidi="ar"/>
              </w:rPr>
              <w:t>三年内未发生安全生产责任事故，主动减轻违法行为后果，且在限期内改正的。</w:t>
            </w:r>
          </w:p>
        </w:tc>
        <w:tc>
          <w:tcPr>
            <w:tcW w:w="1658"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left"/>
              <w:textAlignment w:val="center"/>
              <w:rPr>
                <w:rFonts w:ascii="黑体" w:hAnsi="宋体" w:eastAsia="黑体" w:cs="黑体"/>
                <w:color w:val="000000"/>
                <w:kern w:val="0"/>
                <w:sz w:val="22"/>
                <w:szCs w:val="22"/>
                <w:lang w:bidi="ar"/>
              </w:rPr>
            </w:pPr>
            <w:r>
              <w:rPr>
                <w:rFonts w:hint="eastAsia" w:ascii="黑体" w:hAnsi="宋体" w:eastAsia="黑体" w:cs="黑体"/>
                <w:color w:val="000000"/>
                <w:kern w:val="0"/>
                <w:sz w:val="22"/>
                <w:szCs w:val="22"/>
                <w:lang w:bidi="ar"/>
              </w:rPr>
              <w:t>《中华人民共和国行政处罚法》第三十二条第一项</w:t>
            </w:r>
          </w:p>
        </w:tc>
        <w:tc>
          <w:tcPr>
            <w:tcW w:w="1275" w:type="dxa"/>
            <w:tcBorders>
              <w:top w:val="single" w:color="000000" w:sz="4" w:space="0"/>
              <w:left w:val="single" w:color="auto" w:sz="4" w:space="0"/>
              <w:bottom w:val="single" w:color="000000" w:sz="4" w:space="0"/>
              <w:right w:val="single" w:color="000000" w:sz="4" w:space="0"/>
            </w:tcBorders>
            <w:shd w:val="clear" w:color="auto" w:fill="auto"/>
            <w:vAlign w:val="center"/>
          </w:tcPr>
          <w:p>
            <w:pPr>
              <w:spacing w:line="260" w:lineRule="exact"/>
              <w:rPr>
                <w:rFonts w:ascii="黑体" w:hAnsi="黑体" w:eastAsia="黑体" w:cs="仿宋_GB2312"/>
                <w:sz w:val="22"/>
                <w:szCs w:val="22"/>
              </w:rPr>
            </w:pPr>
            <w:r>
              <w:rPr>
                <w:rFonts w:hint="eastAsia" w:ascii="黑体" w:hAnsi="黑体" w:eastAsia="黑体" w:cs="仿宋_GB2312"/>
                <w:sz w:val="22"/>
                <w:szCs w:val="22"/>
              </w:rPr>
              <w:t>1.对当事人给予教育；</w:t>
            </w:r>
          </w:p>
          <w:p>
            <w:pPr>
              <w:spacing w:line="260" w:lineRule="exact"/>
              <w:rPr>
                <w:rFonts w:ascii="黑体" w:hAnsi="黑体" w:eastAsia="黑体" w:cs="仿宋_GB2312"/>
                <w:sz w:val="22"/>
                <w:szCs w:val="22"/>
              </w:rPr>
            </w:pPr>
            <w:r>
              <w:rPr>
                <w:rFonts w:hint="eastAsia" w:ascii="黑体" w:hAnsi="黑体" w:eastAsia="黑体" w:cs="仿宋_GB2312"/>
                <w:sz w:val="22"/>
                <w:szCs w:val="22"/>
              </w:rPr>
              <w:t>2.责令限期改正，并及时复查；</w:t>
            </w:r>
          </w:p>
          <w:p>
            <w:pPr>
              <w:widowControl/>
              <w:jc w:val="left"/>
              <w:textAlignment w:val="center"/>
              <w:rPr>
                <w:rFonts w:ascii="黑体" w:hAnsi="黑体" w:eastAsia="黑体" w:cs="黑体"/>
                <w:color w:val="FF0000"/>
                <w:kern w:val="0"/>
                <w:sz w:val="22"/>
                <w:szCs w:val="22"/>
                <w:lang w:bidi="ar"/>
              </w:rPr>
            </w:pPr>
            <w:r>
              <w:rPr>
                <w:rFonts w:hint="eastAsia" w:ascii="黑体" w:hAnsi="黑体" w:eastAsia="黑体" w:cs="仿宋_GB2312"/>
                <w:sz w:val="22"/>
                <w:szCs w:val="22"/>
              </w:rPr>
              <w:t>3.加强日常监督管理。</w:t>
            </w:r>
          </w:p>
        </w:tc>
      </w:tr>
      <w:tr>
        <w:tblPrEx>
          <w:tblCellMar>
            <w:top w:w="0" w:type="dxa"/>
            <w:left w:w="108" w:type="dxa"/>
            <w:bottom w:w="0" w:type="dxa"/>
            <w:right w:w="108" w:type="dxa"/>
          </w:tblCellMar>
        </w:tblPrEx>
        <w:trPr>
          <w:trHeight w:val="81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default" w:ascii="黑体" w:hAnsi="宋体" w:eastAsia="黑体" w:cs="黑体"/>
                <w:color w:val="000000"/>
                <w:kern w:val="0"/>
                <w:sz w:val="22"/>
                <w:szCs w:val="22"/>
                <w:lang w:bidi="ar"/>
              </w:rPr>
            </w:pPr>
            <w:r>
              <w:rPr>
                <w:rFonts w:hint="eastAsia" w:ascii="黑体" w:hAnsi="宋体" w:eastAsia="黑体" w:cs="黑体"/>
                <w:color w:val="000000"/>
                <w:kern w:val="0"/>
                <w:sz w:val="22"/>
                <w:szCs w:val="22"/>
                <w:lang w:bidi="ar"/>
              </w:rPr>
              <w:t>1</w:t>
            </w:r>
            <w:r>
              <w:rPr>
                <w:rFonts w:hint="default" w:ascii="黑体" w:hAnsi="宋体" w:eastAsia="黑体" w:cs="黑体"/>
                <w:color w:val="000000"/>
                <w:kern w:val="0"/>
                <w:sz w:val="22"/>
                <w:szCs w:val="22"/>
                <w:lang w:bidi="ar"/>
              </w:rPr>
              <w:t>2</w:t>
            </w:r>
          </w:p>
        </w:tc>
        <w:tc>
          <w:tcPr>
            <w:tcW w:w="19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宋体" w:eastAsia="黑体" w:cs="黑体"/>
                <w:color w:val="000000"/>
                <w:kern w:val="0"/>
                <w:sz w:val="22"/>
                <w:szCs w:val="22"/>
                <w:lang w:bidi="ar"/>
              </w:rPr>
            </w:pPr>
            <w:r>
              <w:rPr>
                <w:rFonts w:hint="eastAsia" w:ascii="黑体" w:hAnsi="宋体" w:eastAsia="黑体" w:cs="黑体"/>
                <w:color w:val="000000"/>
                <w:kern w:val="0"/>
                <w:sz w:val="22"/>
                <w:szCs w:val="22"/>
                <w:lang w:eastAsia="zh-CN" w:bidi="ar"/>
              </w:rPr>
              <w:t>对</w:t>
            </w:r>
            <w:r>
              <w:rPr>
                <w:rFonts w:hint="eastAsia" w:ascii="黑体" w:hAnsi="宋体" w:eastAsia="黑体" w:cs="黑体"/>
                <w:color w:val="000000"/>
                <w:kern w:val="0"/>
                <w:sz w:val="22"/>
                <w:szCs w:val="22"/>
                <w:lang w:bidi="ar"/>
              </w:rPr>
              <w:t>安全设备的安装、使用、检测、改造和报废不符合国家标准或者行业标准的处罚</w:t>
            </w:r>
          </w:p>
        </w:tc>
        <w:tc>
          <w:tcPr>
            <w:tcW w:w="56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宋体" w:eastAsia="黑体" w:cs="黑体"/>
                <w:color w:val="000000"/>
                <w:kern w:val="0"/>
                <w:sz w:val="22"/>
                <w:szCs w:val="22"/>
                <w:lang w:bidi="ar"/>
              </w:rPr>
            </w:pPr>
            <w:r>
              <w:rPr>
                <w:rFonts w:ascii="黑体" w:hAnsi="宋体" w:eastAsia="黑体" w:cs="黑体"/>
                <w:color w:val="000000"/>
                <w:kern w:val="0"/>
                <w:sz w:val="22"/>
                <w:szCs w:val="22"/>
                <w:lang w:bidi="ar"/>
              </w:rPr>
              <w:t>《安全生产法》第九十</w:t>
            </w:r>
            <w:r>
              <w:rPr>
                <w:rFonts w:hint="eastAsia" w:ascii="黑体" w:hAnsi="宋体" w:eastAsia="黑体" w:cs="黑体"/>
                <w:color w:val="000000"/>
                <w:kern w:val="0"/>
                <w:sz w:val="22"/>
                <w:szCs w:val="22"/>
                <w:lang w:bidi="ar"/>
              </w:rPr>
              <w:t>九</w:t>
            </w:r>
            <w:r>
              <w:rPr>
                <w:rFonts w:ascii="黑体" w:hAnsi="宋体" w:eastAsia="黑体" w:cs="黑体"/>
                <w:color w:val="000000"/>
                <w:kern w:val="0"/>
                <w:sz w:val="22"/>
                <w:szCs w:val="22"/>
                <w:lang w:bidi="ar"/>
              </w:rPr>
              <w:t>条第</w:t>
            </w:r>
            <w:r>
              <w:rPr>
                <w:rFonts w:hint="eastAsia" w:ascii="黑体" w:hAnsi="宋体" w:eastAsia="黑体" w:cs="黑体"/>
                <w:color w:val="000000"/>
                <w:kern w:val="0"/>
                <w:sz w:val="22"/>
                <w:szCs w:val="22"/>
                <w:lang w:bidi="ar"/>
              </w:rPr>
              <w:t>二</w:t>
            </w:r>
            <w:r>
              <w:rPr>
                <w:rFonts w:ascii="黑体" w:hAnsi="宋体" w:eastAsia="黑体" w:cs="黑体"/>
                <w:color w:val="000000"/>
                <w:kern w:val="0"/>
                <w:sz w:val="22"/>
                <w:szCs w:val="22"/>
                <w:lang w:bidi="ar"/>
              </w:rPr>
              <w:t>项</w:t>
            </w:r>
            <w:r>
              <w:rPr>
                <w:rFonts w:hint="eastAsia" w:ascii="黑体" w:hAnsi="宋体" w:eastAsia="黑体" w:cs="黑体"/>
                <w:color w:val="000000"/>
                <w:kern w:val="0"/>
                <w:sz w:val="22"/>
                <w:szCs w:val="22"/>
                <w:lang w:bidi="ar"/>
              </w:rPr>
              <w:t>：</w:t>
            </w:r>
            <w:r>
              <w:rPr>
                <w:rFonts w:ascii="黑体" w:hAnsi="宋体" w:eastAsia="黑体" w:cs="黑体"/>
                <w:color w:val="000000"/>
                <w:kern w:val="0"/>
                <w:sz w:val="22"/>
                <w:szCs w:val="22"/>
                <w:lang w:bidi="ar"/>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r>
              <w:rPr>
                <w:rFonts w:hint="eastAsia" w:ascii="黑体" w:hAnsi="宋体" w:eastAsia="黑体" w:cs="黑体"/>
                <w:color w:val="000000"/>
                <w:kern w:val="0"/>
                <w:sz w:val="22"/>
                <w:szCs w:val="22"/>
                <w:lang w:bidi="ar"/>
              </w:rPr>
              <w:t>：</w:t>
            </w:r>
            <w:r>
              <w:rPr>
                <w:rFonts w:ascii="黑体" w:hAnsi="宋体" w:eastAsia="黑体" w:cs="黑体"/>
                <w:color w:val="000000"/>
                <w:kern w:val="0"/>
                <w:sz w:val="22"/>
                <w:szCs w:val="22"/>
                <w:lang w:bidi="ar"/>
              </w:rPr>
              <w:t>（二）安全设备的安装、使用、检测、改造和报废不符合国家标准或者行业标准的</w:t>
            </w:r>
            <w:r>
              <w:rPr>
                <w:rFonts w:hint="eastAsia" w:ascii="黑体" w:hAnsi="宋体" w:eastAsia="黑体" w:cs="黑体"/>
                <w:color w:val="000000"/>
                <w:kern w:val="0"/>
                <w:sz w:val="22"/>
                <w:szCs w:val="22"/>
                <w:lang w:bidi="ar"/>
              </w:rPr>
              <w:t>。</w:t>
            </w:r>
          </w:p>
          <w:p>
            <w:pPr>
              <w:widowControl/>
              <w:jc w:val="left"/>
              <w:textAlignment w:val="center"/>
              <w:rPr>
                <w:rFonts w:ascii="黑体" w:hAnsi="宋体" w:eastAsia="黑体" w:cs="黑体"/>
                <w:color w:val="000000"/>
                <w:kern w:val="0"/>
                <w:sz w:val="22"/>
                <w:szCs w:val="22"/>
                <w:lang w:bidi="ar"/>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宋体" w:eastAsia="黑体" w:cs="黑体"/>
                <w:color w:val="000000"/>
                <w:kern w:val="0"/>
                <w:sz w:val="22"/>
                <w:szCs w:val="22"/>
                <w:lang w:bidi="ar"/>
              </w:rPr>
            </w:pPr>
            <w:r>
              <w:rPr>
                <w:rFonts w:hint="eastAsia" w:ascii="黑体" w:hAnsi="宋体" w:eastAsia="黑体" w:cs="黑体"/>
                <w:color w:val="000000"/>
                <w:kern w:val="0"/>
                <w:sz w:val="22"/>
                <w:szCs w:val="22"/>
                <w:lang w:bidi="ar"/>
              </w:rPr>
              <w:t>三年内未发生安全生产责任事故，主动减轻违法行为后果，且在限期内改正的。</w:t>
            </w:r>
          </w:p>
        </w:tc>
        <w:tc>
          <w:tcPr>
            <w:tcW w:w="1658"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left"/>
              <w:textAlignment w:val="center"/>
              <w:rPr>
                <w:rFonts w:ascii="黑体" w:hAnsi="宋体" w:eastAsia="黑体" w:cs="黑体"/>
                <w:color w:val="000000"/>
                <w:kern w:val="0"/>
                <w:sz w:val="22"/>
                <w:szCs w:val="22"/>
                <w:lang w:bidi="ar"/>
              </w:rPr>
            </w:pPr>
            <w:r>
              <w:rPr>
                <w:rFonts w:hint="eastAsia" w:ascii="黑体" w:hAnsi="宋体" w:eastAsia="黑体" w:cs="黑体"/>
                <w:color w:val="000000"/>
                <w:kern w:val="0"/>
                <w:sz w:val="22"/>
                <w:szCs w:val="22"/>
                <w:lang w:bidi="ar"/>
              </w:rPr>
              <w:t>《中华人民共和国行政处罚法》第三十二条第一项</w:t>
            </w:r>
          </w:p>
        </w:tc>
        <w:tc>
          <w:tcPr>
            <w:tcW w:w="1275" w:type="dxa"/>
            <w:tcBorders>
              <w:top w:val="single" w:color="000000" w:sz="4" w:space="0"/>
              <w:left w:val="single" w:color="auto" w:sz="4" w:space="0"/>
              <w:bottom w:val="single" w:color="000000" w:sz="4" w:space="0"/>
              <w:right w:val="single" w:color="000000" w:sz="4" w:space="0"/>
            </w:tcBorders>
            <w:shd w:val="clear" w:color="auto" w:fill="auto"/>
            <w:vAlign w:val="center"/>
          </w:tcPr>
          <w:p>
            <w:pPr>
              <w:spacing w:line="260" w:lineRule="exact"/>
              <w:rPr>
                <w:rFonts w:ascii="黑体" w:hAnsi="黑体" w:eastAsia="黑体" w:cs="仿宋_GB2312"/>
                <w:sz w:val="22"/>
                <w:szCs w:val="22"/>
              </w:rPr>
            </w:pPr>
            <w:r>
              <w:rPr>
                <w:rFonts w:hint="eastAsia" w:ascii="黑体" w:hAnsi="黑体" w:eastAsia="黑体" w:cs="仿宋_GB2312"/>
                <w:sz w:val="22"/>
                <w:szCs w:val="22"/>
              </w:rPr>
              <w:t>1.对当事人给予教育；</w:t>
            </w:r>
          </w:p>
          <w:p>
            <w:pPr>
              <w:spacing w:line="260" w:lineRule="exact"/>
              <w:rPr>
                <w:rFonts w:ascii="黑体" w:hAnsi="黑体" w:eastAsia="黑体" w:cs="仿宋_GB2312"/>
                <w:sz w:val="22"/>
                <w:szCs w:val="22"/>
              </w:rPr>
            </w:pPr>
            <w:r>
              <w:rPr>
                <w:rFonts w:hint="eastAsia" w:ascii="黑体" w:hAnsi="黑体" w:eastAsia="黑体" w:cs="仿宋_GB2312"/>
                <w:sz w:val="22"/>
                <w:szCs w:val="22"/>
              </w:rPr>
              <w:t>2.责令限期改正，并及时复查；</w:t>
            </w:r>
          </w:p>
          <w:p>
            <w:pPr>
              <w:widowControl/>
              <w:jc w:val="left"/>
              <w:textAlignment w:val="center"/>
              <w:rPr>
                <w:rFonts w:ascii="黑体" w:hAnsi="黑体" w:eastAsia="黑体" w:cs="黑体"/>
                <w:color w:val="FF0000"/>
                <w:kern w:val="0"/>
                <w:sz w:val="22"/>
                <w:szCs w:val="22"/>
                <w:lang w:bidi="ar"/>
              </w:rPr>
            </w:pPr>
            <w:r>
              <w:rPr>
                <w:rFonts w:hint="eastAsia" w:ascii="黑体" w:hAnsi="黑体" w:eastAsia="黑体" w:cs="仿宋_GB2312"/>
                <w:sz w:val="22"/>
                <w:szCs w:val="22"/>
              </w:rPr>
              <w:t>3.加强日常监督管理。</w:t>
            </w:r>
          </w:p>
        </w:tc>
      </w:tr>
      <w:tr>
        <w:tblPrEx>
          <w:tblCellMar>
            <w:top w:w="0" w:type="dxa"/>
            <w:left w:w="108" w:type="dxa"/>
            <w:bottom w:w="0" w:type="dxa"/>
            <w:right w:w="108" w:type="dxa"/>
          </w:tblCellMar>
        </w:tblPrEx>
        <w:trPr>
          <w:trHeight w:val="172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default" w:ascii="黑体" w:hAnsi="宋体" w:eastAsia="黑体" w:cs="黑体"/>
                <w:color w:val="000000"/>
                <w:kern w:val="0"/>
                <w:sz w:val="22"/>
                <w:szCs w:val="22"/>
                <w:lang w:bidi="ar"/>
              </w:rPr>
            </w:pPr>
            <w:r>
              <w:rPr>
                <w:rFonts w:hint="eastAsia" w:ascii="黑体" w:hAnsi="宋体" w:eastAsia="黑体" w:cs="黑体"/>
                <w:color w:val="000000"/>
                <w:kern w:val="0"/>
                <w:sz w:val="22"/>
                <w:szCs w:val="22"/>
                <w:lang w:bidi="ar"/>
              </w:rPr>
              <w:t>1</w:t>
            </w:r>
            <w:r>
              <w:rPr>
                <w:rFonts w:hint="default" w:ascii="黑体" w:hAnsi="宋体" w:eastAsia="黑体" w:cs="黑体"/>
                <w:color w:val="000000"/>
                <w:kern w:val="0"/>
                <w:sz w:val="22"/>
                <w:szCs w:val="22"/>
                <w:lang w:bidi="ar"/>
              </w:rPr>
              <w:t>3</w:t>
            </w:r>
          </w:p>
        </w:tc>
        <w:tc>
          <w:tcPr>
            <w:tcW w:w="19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宋体" w:eastAsia="黑体" w:cs="黑体"/>
                <w:color w:val="000000"/>
                <w:kern w:val="0"/>
                <w:sz w:val="22"/>
                <w:szCs w:val="22"/>
                <w:lang w:bidi="ar"/>
              </w:rPr>
            </w:pPr>
            <w:r>
              <w:rPr>
                <w:rFonts w:ascii="黑体" w:hAnsi="宋体" w:eastAsia="黑体" w:cs="黑体"/>
                <w:color w:val="000000"/>
                <w:kern w:val="0"/>
                <w:sz w:val="22"/>
                <w:szCs w:val="22"/>
                <w:lang w:bidi="ar"/>
              </w:rPr>
              <w:t>对安全评价报告存在法规标准引用错误、关键危险有害因素漏项、重大危险源辨识错误、对策措施建议与存在问题严重不符等重大疏漏，但尚未造成重大损失的处罚</w:t>
            </w:r>
          </w:p>
        </w:tc>
        <w:tc>
          <w:tcPr>
            <w:tcW w:w="56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宋体" w:eastAsia="黑体" w:cs="黑体"/>
                <w:color w:val="000000"/>
                <w:kern w:val="0"/>
                <w:sz w:val="22"/>
                <w:szCs w:val="22"/>
                <w:lang w:bidi="ar"/>
              </w:rPr>
            </w:pPr>
            <w:r>
              <w:rPr>
                <w:rFonts w:ascii="黑体" w:hAnsi="宋体" w:eastAsia="黑体" w:cs="黑体"/>
                <w:color w:val="000000"/>
                <w:kern w:val="0"/>
                <w:sz w:val="22"/>
                <w:szCs w:val="22"/>
                <w:lang w:bidi="ar"/>
              </w:rPr>
              <w:t>《安全评价检测检验机构管理办法》第三十条第</w:t>
            </w:r>
            <w:r>
              <w:rPr>
                <w:rFonts w:hint="eastAsia" w:ascii="黑体" w:hAnsi="宋体" w:eastAsia="黑体" w:cs="黑体"/>
                <w:color w:val="000000"/>
                <w:kern w:val="0"/>
                <w:sz w:val="22"/>
                <w:szCs w:val="22"/>
                <w:lang w:bidi="ar"/>
              </w:rPr>
              <w:t>十</w:t>
            </w:r>
            <w:r>
              <w:rPr>
                <w:rFonts w:ascii="黑体" w:hAnsi="宋体" w:eastAsia="黑体" w:cs="黑体"/>
                <w:color w:val="000000"/>
                <w:kern w:val="0"/>
                <w:sz w:val="22"/>
                <w:szCs w:val="22"/>
                <w:lang w:bidi="ar"/>
              </w:rPr>
              <w:t>项</w:t>
            </w:r>
            <w:r>
              <w:rPr>
                <w:rFonts w:hint="eastAsia" w:ascii="黑体" w:hAnsi="宋体" w:eastAsia="黑体" w:cs="黑体"/>
                <w:color w:val="000000"/>
                <w:kern w:val="0"/>
                <w:sz w:val="22"/>
                <w:szCs w:val="22"/>
                <w:lang w:bidi="ar"/>
              </w:rPr>
              <w:t>：</w:t>
            </w:r>
            <w:r>
              <w:rPr>
                <w:rFonts w:ascii="黑体" w:hAnsi="宋体" w:eastAsia="黑体" w:cs="黑体"/>
                <w:color w:val="000000"/>
                <w:kern w:val="0"/>
                <w:sz w:val="22"/>
                <w:szCs w:val="22"/>
                <w:lang w:bidi="ar"/>
              </w:rPr>
              <w:t>安全评价检测检验机构有下列情形之一的，责令改正或者责令限期改正，给予警告，可以并处一万元以下的罚款；逾期未改正的，处一万元以上三万元以下的罚款，对相关责任人处一千元以上五千元以下的罚款；情节严重的，处一万元以上三万元以下的罚款，对相关责任人处五千元以上一万元以下的罚款</w:t>
            </w:r>
            <w:r>
              <w:rPr>
                <w:rFonts w:hint="eastAsia" w:ascii="黑体" w:hAnsi="宋体" w:eastAsia="黑体" w:cs="黑体"/>
                <w:color w:val="000000"/>
                <w:kern w:val="0"/>
                <w:sz w:val="22"/>
                <w:szCs w:val="22"/>
                <w:lang w:bidi="ar"/>
              </w:rPr>
              <w:t>；</w:t>
            </w:r>
            <w:r>
              <w:rPr>
                <w:rFonts w:ascii="黑体" w:hAnsi="宋体" w:eastAsia="黑体" w:cs="黑体"/>
                <w:color w:val="000000"/>
                <w:kern w:val="0"/>
                <w:sz w:val="22"/>
                <w:szCs w:val="22"/>
                <w:lang w:bidi="ar"/>
              </w:rPr>
              <w:t>（十）安全评价报告存在法规标准引用错误、关键危险有害因素漏项、重大危险源辨识错误、对策措施建议与存在问题严重不符等重大疏漏，但尚未造成重大损失的</w:t>
            </w:r>
            <w:r>
              <w:rPr>
                <w:rFonts w:hint="eastAsia" w:ascii="黑体" w:hAnsi="宋体" w:eastAsia="黑体" w:cs="黑体"/>
                <w:color w:val="000000"/>
                <w:kern w:val="0"/>
                <w:sz w:val="22"/>
                <w:szCs w:val="22"/>
                <w:lang w:bidi="ar"/>
              </w:rPr>
              <w:t>。</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宋体" w:eastAsia="黑体" w:cs="黑体"/>
                <w:color w:val="000000"/>
                <w:kern w:val="0"/>
                <w:sz w:val="22"/>
                <w:szCs w:val="22"/>
                <w:lang w:bidi="ar"/>
              </w:rPr>
            </w:pPr>
            <w:r>
              <w:rPr>
                <w:rFonts w:hint="eastAsia" w:ascii="黑体" w:hAnsi="宋体" w:eastAsia="黑体" w:cs="黑体"/>
                <w:color w:val="000000"/>
                <w:kern w:val="0"/>
                <w:sz w:val="22"/>
                <w:szCs w:val="22"/>
                <w:lang w:bidi="ar"/>
              </w:rPr>
              <w:t>主动减轻违法行为后果，且在限期内改正的。</w:t>
            </w:r>
          </w:p>
          <w:p>
            <w:pPr>
              <w:widowControl/>
              <w:jc w:val="left"/>
              <w:textAlignment w:val="center"/>
              <w:rPr>
                <w:rFonts w:ascii="黑体" w:hAnsi="宋体" w:eastAsia="黑体" w:cs="黑体"/>
                <w:color w:val="000000"/>
                <w:kern w:val="0"/>
                <w:sz w:val="22"/>
                <w:szCs w:val="22"/>
                <w:lang w:bidi="ar"/>
              </w:rPr>
            </w:pPr>
          </w:p>
        </w:tc>
        <w:tc>
          <w:tcPr>
            <w:tcW w:w="1658"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left"/>
              <w:textAlignment w:val="center"/>
              <w:rPr>
                <w:rFonts w:ascii="黑体" w:hAnsi="宋体" w:eastAsia="黑体" w:cs="黑体"/>
                <w:color w:val="000000"/>
                <w:kern w:val="0"/>
                <w:sz w:val="22"/>
                <w:szCs w:val="22"/>
                <w:lang w:bidi="ar"/>
              </w:rPr>
            </w:pPr>
            <w:r>
              <w:rPr>
                <w:rFonts w:hint="eastAsia" w:ascii="黑体" w:hAnsi="宋体" w:eastAsia="黑体" w:cs="黑体"/>
                <w:color w:val="000000"/>
                <w:kern w:val="0"/>
                <w:sz w:val="22"/>
                <w:szCs w:val="22"/>
                <w:lang w:bidi="ar"/>
              </w:rPr>
              <w:t>《中华人民共和国行政处罚法》第三十二条第一项</w:t>
            </w:r>
          </w:p>
        </w:tc>
        <w:tc>
          <w:tcPr>
            <w:tcW w:w="1275" w:type="dxa"/>
            <w:tcBorders>
              <w:top w:val="single" w:color="000000" w:sz="4" w:space="0"/>
              <w:left w:val="single" w:color="auto" w:sz="4" w:space="0"/>
              <w:bottom w:val="single" w:color="000000" w:sz="4" w:space="0"/>
              <w:right w:val="single" w:color="000000" w:sz="4" w:space="0"/>
            </w:tcBorders>
            <w:shd w:val="clear" w:color="auto" w:fill="auto"/>
            <w:vAlign w:val="center"/>
          </w:tcPr>
          <w:p>
            <w:pPr>
              <w:spacing w:line="260" w:lineRule="exact"/>
              <w:rPr>
                <w:rFonts w:ascii="黑体" w:hAnsi="黑体" w:eastAsia="黑体" w:cs="仿宋_GB2312"/>
                <w:sz w:val="22"/>
                <w:szCs w:val="22"/>
              </w:rPr>
            </w:pPr>
            <w:r>
              <w:rPr>
                <w:rFonts w:hint="eastAsia" w:ascii="黑体" w:hAnsi="黑体" w:eastAsia="黑体" w:cs="仿宋_GB2312"/>
                <w:sz w:val="22"/>
                <w:szCs w:val="22"/>
              </w:rPr>
              <w:t>1.对当事人给予教育；</w:t>
            </w:r>
          </w:p>
          <w:p>
            <w:pPr>
              <w:spacing w:line="260" w:lineRule="exact"/>
              <w:rPr>
                <w:rFonts w:ascii="黑体" w:hAnsi="黑体" w:eastAsia="黑体" w:cs="仿宋_GB2312"/>
                <w:sz w:val="22"/>
                <w:szCs w:val="22"/>
              </w:rPr>
            </w:pPr>
            <w:r>
              <w:rPr>
                <w:rFonts w:hint="eastAsia" w:ascii="黑体" w:hAnsi="黑体" w:eastAsia="黑体" w:cs="仿宋_GB2312"/>
                <w:sz w:val="22"/>
                <w:szCs w:val="22"/>
              </w:rPr>
              <w:t>2.责令限期改正，并及时复查；</w:t>
            </w:r>
          </w:p>
          <w:p>
            <w:pPr>
              <w:widowControl/>
              <w:jc w:val="left"/>
              <w:textAlignment w:val="center"/>
              <w:rPr>
                <w:rFonts w:ascii="黑体" w:hAnsi="黑体" w:eastAsia="黑体" w:cs="黑体"/>
                <w:color w:val="FF0000"/>
                <w:kern w:val="0"/>
                <w:sz w:val="22"/>
                <w:szCs w:val="22"/>
                <w:lang w:bidi="ar"/>
              </w:rPr>
            </w:pPr>
            <w:r>
              <w:rPr>
                <w:rFonts w:hint="eastAsia" w:ascii="黑体" w:hAnsi="黑体" w:eastAsia="黑体" w:cs="仿宋_GB2312"/>
                <w:sz w:val="22"/>
                <w:szCs w:val="22"/>
              </w:rPr>
              <w:t>3.加强日常监督管理。</w:t>
            </w:r>
          </w:p>
        </w:tc>
      </w:tr>
      <w:tr>
        <w:tblPrEx>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default" w:ascii="黑体" w:hAnsi="宋体" w:eastAsia="黑体" w:cs="黑体"/>
                <w:color w:val="000000"/>
                <w:kern w:val="0"/>
                <w:sz w:val="22"/>
                <w:szCs w:val="22"/>
                <w:lang w:bidi="ar"/>
              </w:rPr>
            </w:pPr>
            <w:r>
              <w:rPr>
                <w:rFonts w:hint="eastAsia" w:ascii="黑体" w:hAnsi="宋体" w:eastAsia="黑体" w:cs="黑体"/>
                <w:color w:val="000000"/>
                <w:kern w:val="0"/>
                <w:sz w:val="22"/>
                <w:szCs w:val="22"/>
                <w:lang w:bidi="ar"/>
              </w:rPr>
              <w:t>1</w:t>
            </w:r>
            <w:r>
              <w:rPr>
                <w:rFonts w:hint="default" w:ascii="黑体" w:hAnsi="宋体" w:eastAsia="黑体" w:cs="黑体"/>
                <w:color w:val="000000"/>
                <w:kern w:val="0"/>
                <w:sz w:val="22"/>
                <w:szCs w:val="22"/>
                <w:lang w:bidi="ar"/>
              </w:rPr>
              <w:t>4</w:t>
            </w:r>
          </w:p>
        </w:tc>
        <w:tc>
          <w:tcPr>
            <w:tcW w:w="19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宋体" w:eastAsia="黑体" w:cs="黑体"/>
                <w:color w:val="000000"/>
                <w:kern w:val="0"/>
                <w:sz w:val="22"/>
                <w:szCs w:val="22"/>
                <w:lang w:bidi="ar"/>
              </w:rPr>
            </w:pPr>
            <w:r>
              <w:rPr>
                <w:rFonts w:ascii="黑体" w:hAnsi="宋体" w:eastAsia="黑体" w:cs="黑体"/>
                <w:color w:val="000000"/>
                <w:kern w:val="0"/>
                <w:sz w:val="22"/>
                <w:szCs w:val="22"/>
                <w:lang w:bidi="ar"/>
              </w:rPr>
              <w:t>对安全生产检测检验报告存在法规标准引用错误、关键项目漏检、结论不明确等重大疏漏，但尚未造成重大损失的处罚</w:t>
            </w:r>
          </w:p>
        </w:tc>
        <w:tc>
          <w:tcPr>
            <w:tcW w:w="56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宋体" w:eastAsia="黑体" w:cs="黑体"/>
                <w:color w:val="000000"/>
                <w:kern w:val="0"/>
                <w:sz w:val="22"/>
                <w:szCs w:val="22"/>
                <w:lang w:bidi="ar"/>
              </w:rPr>
            </w:pPr>
            <w:r>
              <w:rPr>
                <w:rFonts w:ascii="黑体" w:hAnsi="宋体" w:eastAsia="黑体" w:cs="黑体"/>
                <w:color w:val="000000"/>
                <w:kern w:val="0"/>
                <w:sz w:val="22"/>
                <w:szCs w:val="22"/>
                <w:lang w:bidi="ar"/>
              </w:rPr>
              <w:t>《安全评价检测检验机构管理办法》第三十条第十一项</w:t>
            </w:r>
            <w:r>
              <w:rPr>
                <w:rFonts w:hint="eastAsia" w:ascii="黑体" w:hAnsi="宋体" w:eastAsia="黑体" w:cs="黑体"/>
                <w:color w:val="000000"/>
                <w:kern w:val="0"/>
                <w:sz w:val="22"/>
                <w:szCs w:val="22"/>
                <w:lang w:bidi="ar"/>
              </w:rPr>
              <w:t>；</w:t>
            </w:r>
            <w:r>
              <w:rPr>
                <w:rFonts w:ascii="黑体" w:hAnsi="宋体" w:eastAsia="黑体" w:cs="黑体"/>
                <w:color w:val="000000"/>
                <w:kern w:val="0"/>
                <w:sz w:val="22"/>
                <w:szCs w:val="22"/>
                <w:lang w:bidi="ar"/>
              </w:rPr>
              <w:t>安全评价检测检验机构有下列情形之一的，责令改正或者责令限期改正，给予警告，可以并处一万元以下的罚款；逾期未改正的，处一万元以上三万元以下的罚款，对相关责任人处一千元以上五千元以下的罚款；情节严重的，处一万元以上三万元以下的罚款，对相关责任人处五千元以上一万元以下的罚款</w:t>
            </w:r>
            <w:r>
              <w:rPr>
                <w:rFonts w:hint="eastAsia" w:ascii="黑体" w:hAnsi="宋体" w:eastAsia="黑体" w:cs="黑体"/>
                <w:color w:val="000000"/>
                <w:kern w:val="0"/>
                <w:sz w:val="22"/>
                <w:szCs w:val="22"/>
                <w:lang w:bidi="ar"/>
              </w:rPr>
              <w:t>；</w:t>
            </w:r>
            <w:r>
              <w:rPr>
                <w:rFonts w:ascii="黑体" w:hAnsi="宋体" w:eastAsia="黑体" w:cs="黑体"/>
                <w:color w:val="000000"/>
                <w:kern w:val="0"/>
                <w:sz w:val="22"/>
                <w:szCs w:val="22"/>
                <w:lang w:bidi="ar"/>
              </w:rPr>
              <w:t>（十一）安全生产检测检验报告存在法规标准引用错误、关键项目漏检、结论不明确等重大疏漏，但尚未造成重大损失的。</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宋体" w:eastAsia="黑体" w:cs="黑体"/>
                <w:color w:val="000000"/>
                <w:kern w:val="0"/>
                <w:sz w:val="22"/>
                <w:szCs w:val="22"/>
                <w:lang w:bidi="ar"/>
              </w:rPr>
            </w:pPr>
            <w:r>
              <w:rPr>
                <w:rFonts w:hint="eastAsia" w:ascii="黑体" w:hAnsi="宋体" w:eastAsia="黑体" w:cs="黑体"/>
                <w:color w:val="000000"/>
                <w:kern w:val="0"/>
                <w:sz w:val="22"/>
                <w:szCs w:val="22"/>
                <w:lang w:bidi="ar"/>
              </w:rPr>
              <w:t>主动减轻违法行为后果，且在限期内改正的。</w:t>
            </w:r>
          </w:p>
          <w:p>
            <w:pPr>
              <w:widowControl/>
              <w:jc w:val="left"/>
              <w:textAlignment w:val="center"/>
              <w:rPr>
                <w:rFonts w:ascii="黑体" w:hAnsi="宋体" w:eastAsia="黑体" w:cs="黑体"/>
                <w:color w:val="000000"/>
                <w:kern w:val="0"/>
                <w:sz w:val="22"/>
                <w:szCs w:val="22"/>
                <w:lang w:bidi="ar"/>
              </w:rPr>
            </w:pPr>
          </w:p>
        </w:tc>
        <w:tc>
          <w:tcPr>
            <w:tcW w:w="1658"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left"/>
              <w:textAlignment w:val="center"/>
              <w:rPr>
                <w:rFonts w:ascii="黑体" w:hAnsi="宋体" w:eastAsia="黑体" w:cs="黑体"/>
                <w:color w:val="000000"/>
                <w:kern w:val="0"/>
                <w:sz w:val="22"/>
                <w:szCs w:val="22"/>
                <w:lang w:bidi="ar"/>
              </w:rPr>
            </w:pPr>
            <w:r>
              <w:rPr>
                <w:rFonts w:hint="eastAsia" w:ascii="黑体" w:hAnsi="宋体" w:eastAsia="黑体" w:cs="黑体"/>
                <w:color w:val="000000"/>
                <w:kern w:val="0"/>
                <w:sz w:val="22"/>
                <w:szCs w:val="22"/>
                <w:lang w:bidi="ar"/>
              </w:rPr>
              <w:t>《中华人民共和国行政处罚法》第三十二条第一项</w:t>
            </w:r>
          </w:p>
        </w:tc>
        <w:tc>
          <w:tcPr>
            <w:tcW w:w="1275" w:type="dxa"/>
            <w:tcBorders>
              <w:top w:val="single" w:color="000000" w:sz="4" w:space="0"/>
              <w:left w:val="single" w:color="auto" w:sz="4" w:space="0"/>
              <w:bottom w:val="single" w:color="000000" w:sz="4" w:space="0"/>
              <w:right w:val="single" w:color="000000" w:sz="4" w:space="0"/>
            </w:tcBorders>
            <w:shd w:val="clear" w:color="auto" w:fill="auto"/>
            <w:vAlign w:val="center"/>
          </w:tcPr>
          <w:p>
            <w:pPr>
              <w:spacing w:line="260" w:lineRule="exact"/>
              <w:rPr>
                <w:rFonts w:ascii="黑体" w:hAnsi="黑体" w:eastAsia="黑体" w:cs="仿宋_GB2312"/>
                <w:sz w:val="22"/>
                <w:szCs w:val="22"/>
              </w:rPr>
            </w:pPr>
            <w:r>
              <w:rPr>
                <w:rFonts w:hint="eastAsia" w:ascii="黑体" w:hAnsi="黑体" w:eastAsia="黑体" w:cs="仿宋_GB2312"/>
                <w:sz w:val="22"/>
                <w:szCs w:val="22"/>
              </w:rPr>
              <w:t>1.对当事人给予教育；</w:t>
            </w:r>
          </w:p>
          <w:p>
            <w:pPr>
              <w:spacing w:line="260" w:lineRule="exact"/>
              <w:rPr>
                <w:rFonts w:ascii="黑体" w:hAnsi="黑体" w:eastAsia="黑体" w:cs="仿宋_GB2312"/>
                <w:sz w:val="22"/>
                <w:szCs w:val="22"/>
              </w:rPr>
            </w:pPr>
            <w:r>
              <w:rPr>
                <w:rFonts w:hint="eastAsia" w:ascii="黑体" w:hAnsi="黑体" w:eastAsia="黑体" w:cs="仿宋_GB2312"/>
                <w:sz w:val="22"/>
                <w:szCs w:val="22"/>
              </w:rPr>
              <w:t>2.责令限期改正，并及时复查；</w:t>
            </w:r>
          </w:p>
          <w:p>
            <w:pPr>
              <w:widowControl/>
              <w:jc w:val="left"/>
              <w:textAlignment w:val="center"/>
              <w:rPr>
                <w:rFonts w:ascii="黑体" w:hAnsi="黑体" w:eastAsia="黑体" w:cs="黑体"/>
                <w:color w:val="FF0000"/>
                <w:kern w:val="0"/>
                <w:sz w:val="22"/>
                <w:szCs w:val="22"/>
                <w:lang w:bidi="ar"/>
              </w:rPr>
            </w:pPr>
            <w:r>
              <w:rPr>
                <w:rFonts w:hint="eastAsia" w:ascii="黑体" w:hAnsi="黑体" w:eastAsia="黑体" w:cs="仿宋_GB2312"/>
                <w:sz w:val="22"/>
                <w:szCs w:val="22"/>
              </w:rPr>
              <w:t>3.加强日常监督管理。</w:t>
            </w:r>
          </w:p>
        </w:tc>
      </w:tr>
      <w:tr>
        <w:tblPrEx>
          <w:tblCellMar>
            <w:top w:w="0" w:type="dxa"/>
            <w:left w:w="108" w:type="dxa"/>
            <w:bottom w:w="0" w:type="dxa"/>
            <w:right w:w="108" w:type="dxa"/>
          </w:tblCellMar>
        </w:tblPrEx>
        <w:trPr>
          <w:trHeight w:val="172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default" w:ascii="黑体" w:hAnsi="宋体" w:eastAsia="黑体" w:cs="黑体"/>
                <w:color w:val="000000"/>
                <w:kern w:val="0"/>
                <w:sz w:val="22"/>
                <w:szCs w:val="22"/>
                <w:lang w:bidi="ar"/>
              </w:rPr>
            </w:pPr>
            <w:r>
              <w:rPr>
                <w:rFonts w:hint="eastAsia" w:ascii="黑体" w:hAnsi="宋体" w:eastAsia="黑体" w:cs="黑体"/>
                <w:color w:val="000000"/>
                <w:kern w:val="0"/>
                <w:sz w:val="22"/>
                <w:szCs w:val="22"/>
                <w:lang w:bidi="ar"/>
              </w:rPr>
              <w:t>1</w:t>
            </w:r>
            <w:r>
              <w:rPr>
                <w:rFonts w:hint="default" w:ascii="黑体" w:hAnsi="宋体" w:eastAsia="黑体" w:cs="黑体"/>
                <w:color w:val="000000"/>
                <w:kern w:val="0"/>
                <w:sz w:val="22"/>
                <w:szCs w:val="22"/>
                <w:lang w:bidi="ar"/>
              </w:rPr>
              <w:t>5</w:t>
            </w:r>
          </w:p>
        </w:tc>
        <w:tc>
          <w:tcPr>
            <w:tcW w:w="19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宋体" w:eastAsia="黑体" w:cs="黑体"/>
                <w:color w:val="000000"/>
                <w:kern w:val="0"/>
                <w:sz w:val="22"/>
                <w:szCs w:val="22"/>
                <w:lang w:bidi="ar"/>
              </w:rPr>
            </w:pPr>
            <w:r>
              <w:rPr>
                <w:rFonts w:hint="eastAsia" w:ascii="黑体" w:hAnsi="宋体" w:eastAsia="黑体" w:cs="黑体"/>
                <w:color w:val="000000"/>
                <w:kern w:val="0"/>
                <w:sz w:val="22"/>
                <w:szCs w:val="22"/>
                <w:lang w:eastAsia="zh-CN" w:bidi="ar"/>
              </w:rPr>
              <w:t>对</w:t>
            </w:r>
            <w:bookmarkStart w:id="0" w:name="_GoBack"/>
            <w:bookmarkEnd w:id="0"/>
            <w:r>
              <w:rPr>
                <w:rFonts w:ascii="黑体" w:hAnsi="宋体" w:eastAsia="黑体" w:cs="黑体"/>
                <w:color w:val="000000"/>
                <w:kern w:val="0"/>
                <w:sz w:val="22"/>
                <w:szCs w:val="22"/>
                <w:lang w:bidi="ar"/>
              </w:rPr>
              <w:t>安全培训机构未建立培训档案或者培训档案管理不规范</w:t>
            </w:r>
            <w:r>
              <w:rPr>
                <w:rFonts w:hint="eastAsia" w:ascii="黑体" w:hAnsi="宋体" w:eastAsia="黑体" w:cs="黑体"/>
                <w:color w:val="000000"/>
                <w:kern w:val="0"/>
                <w:sz w:val="22"/>
                <w:szCs w:val="22"/>
                <w:lang w:bidi="ar"/>
              </w:rPr>
              <w:t>的处罚</w:t>
            </w:r>
          </w:p>
        </w:tc>
        <w:tc>
          <w:tcPr>
            <w:tcW w:w="56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宋体" w:eastAsia="黑体" w:cs="黑体"/>
                <w:color w:val="000000"/>
                <w:kern w:val="0"/>
                <w:sz w:val="22"/>
                <w:szCs w:val="22"/>
                <w:lang w:bidi="ar"/>
              </w:rPr>
            </w:pPr>
            <w:r>
              <w:rPr>
                <w:rFonts w:ascii="黑体" w:hAnsi="宋体" w:eastAsia="黑体" w:cs="黑体"/>
                <w:color w:val="000000"/>
                <w:kern w:val="0"/>
                <w:sz w:val="22"/>
                <w:szCs w:val="22"/>
                <w:lang w:bidi="ar"/>
              </w:rPr>
              <w:t>《安全生产培训管理办法》第</w:t>
            </w:r>
            <w:r>
              <w:rPr>
                <w:rFonts w:hint="eastAsia" w:ascii="黑体" w:hAnsi="宋体" w:eastAsia="黑体" w:cs="黑体"/>
                <w:color w:val="000000"/>
                <w:kern w:val="0"/>
                <w:sz w:val="22"/>
                <w:szCs w:val="22"/>
                <w:lang w:bidi="ar"/>
              </w:rPr>
              <w:t>三十四</w:t>
            </w:r>
            <w:r>
              <w:rPr>
                <w:rFonts w:ascii="黑体" w:hAnsi="宋体" w:eastAsia="黑体" w:cs="黑体"/>
                <w:color w:val="000000"/>
                <w:kern w:val="0"/>
                <w:sz w:val="22"/>
                <w:szCs w:val="22"/>
                <w:lang w:bidi="ar"/>
              </w:rPr>
              <w:t>条</w:t>
            </w:r>
            <w:r>
              <w:rPr>
                <w:rFonts w:hint="eastAsia" w:ascii="黑体" w:hAnsi="宋体" w:eastAsia="黑体" w:cs="黑体"/>
                <w:color w:val="000000"/>
                <w:kern w:val="0"/>
                <w:sz w:val="22"/>
                <w:szCs w:val="22"/>
                <w:lang w:bidi="ar"/>
              </w:rPr>
              <w:t>第三项</w:t>
            </w:r>
            <w:r>
              <w:rPr>
                <w:rFonts w:ascii="黑体" w:hAnsi="宋体" w:eastAsia="黑体" w:cs="黑体"/>
                <w:color w:val="000000"/>
                <w:kern w:val="0"/>
                <w:sz w:val="22"/>
                <w:szCs w:val="22"/>
                <w:lang w:bidi="ar"/>
              </w:rPr>
              <w:t>：安全培训机构有下列情形之一的，责令限期改正，处 1万元以下的罚款；逾期未改正的，给予警告，处 1 万元以上 3万元以下的罚款：</w:t>
            </w:r>
            <w:r>
              <w:rPr>
                <w:rFonts w:hint="eastAsia" w:ascii="黑体" w:hAnsi="宋体" w:eastAsia="黑体" w:cs="黑体"/>
                <w:color w:val="000000"/>
                <w:kern w:val="0"/>
                <w:sz w:val="22"/>
                <w:szCs w:val="22"/>
                <w:lang w:bidi="ar"/>
              </w:rPr>
              <w:t>（</w:t>
            </w:r>
            <w:r>
              <w:rPr>
                <w:rFonts w:ascii="黑体" w:hAnsi="宋体" w:eastAsia="黑体" w:cs="黑体"/>
                <w:color w:val="000000"/>
                <w:kern w:val="0"/>
                <w:sz w:val="22"/>
                <w:szCs w:val="22"/>
                <w:lang w:bidi="ar"/>
              </w:rPr>
              <w:t>三</w:t>
            </w:r>
            <w:r>
              <w:rPr>
                <w:rFonts w:hint="eastAsia" w:ascii="黑体" w:hAnsi="宋体" w:eastAsia="黑体" w:cs="黑体"/>
                <w:color w:val="000000"/>
                <w:kern w:val="0"/>
                <w:sz w:val="22"/>
                <w:szCs w:val="22"/>
                <w:lang w:bidi="ar"/>
              </w:rPr>
              <w:t>）</w:t>
            </w:r>
            <w:r>
              <w:rPr>
                <w:rFonts w:ascii="黑体" w:hAnsi="宋体" w:eastAsia="黑体" w:cs="黑体"/>
                <w:color w:val="000000"/>
                <w:kern w:val="0"/>
                <w:sz w:val="22"/>
                <w:szCs w:val="22"/>
                <w:lang w:bidi="ar"/>
              </w:rPr>
              <w:t>未建立培训档案或者培训档案管理不规范的</w:t>
            </w:r>
            <w:r>
              <w:rPr>
                <w:rFonts w:hint="eastAsia" w:ascii="黑体" w:hAnsi="宋体" w:eastAsia="黑体" w:cs="黑体"/>
                <w:color w:val="000000"/>
                <w:kern w:val="0"/>
                <w:sz w:val="22"/>
                <w:szCs w:val="22"/>
                <w:lang w:bidi="ar"/>
              </w:rPr>
              <w:t>。</w:t>
            </w:r>
          </w:p>
          <w:p>
            <w:pPr>
              <w:widowControl/>
              <w:jc w:val="left"/>
              <w:textAlignment w:val="center"/>
              <w:rPr>
                <w:rFonts w:ascii="黑体" w:hAnsi="宋体" w:eastAsia="黑体" w:cs="黑体"/>
                <w:color w:val="000000"/>
                <w:kern w:val="0"/>
                <w:sz w:val="22"/>
                <w:szCs w:val="22"/>
                <w:lang w:bidi="ar"/>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宋体" w:eastAsia="黑体" w:cs="黑体"/>
                <w:color w:val="000000"/>
                <w:kern w:val="0"/>
                <w:sz w:val="22"/>
                <w:szCs w:val="22"/>
                <w:lang w:bidi="ar"/>
              </w:rPr>
            </w:pPr>
            <w:r>
              <w:rPr>
                <w:rFonts w:hint="eastAsia" w:ascii="黑体" w:hAnsi="宋体" w:eastAsia="黑体" w:cs="黑体"/>
                <w:color w:val="000000"/>
                <w:kern w:val="0"/>
                <w:sz w:val="22"/>
                <w:szCs w:val="22"/>
                <w:lang w:bidi="ar"/>
              </w:rPr>
              <w:t>主动减轻违法行为后果，且在限期内改正的。</w:t>
            </w:r>
          </w:p>
          <w:p>
            <w:pPr>
              <w:widowControl/>
              <w:jc w:val="left"/>
              <w:textAlignment w:val="center"/>
              <w:rPr>
                <w:rFonts w:ascii="黑体" w:hAnsi="宋体" w:eastAsia="黑体" w:cs="黑体"/>
                <w:color w:val="000000"/>
                <w:kern w:val="0"/>
                <w:sz w:val="22"/>
                <w:szCs w:val="22"/>
                <w:lang w:bidi="ar"/>
              </w:rPr>
            </w:pPr>
          </w:p>
        </w:tc>
        <w:tc>
          <w:tcPr>
            <w:tcW w:w="1658"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left"/>
              <w:textAlignment w:val="center"/>
              <w:rPr>
                <w:rFonts w:ascii="黑体" w:hAnsi="宋体" w:eastAsia="黑体" w:cs="黑体"/>
                <w:color w:val="000000"/>
                <w:kern w:val="0"/>
                <w:sz w:val="22"/>
                <w:szCs w:val="22"/>
                <w:lang w:bidi="ar"/>
              </w:rPr>
            </w:pPr>
            <w:r>
              <w:rPr>
                <w:rFonts w:hint="eastAsia" w:ascii="黑体" w:hAnsi="宋体" w:eastAsia="黑体" w:cs="黑体"/>
                <w:color w:val="000000"/>
                <w:kern w:val="0"/>
                <w:sz w:val="22"/>
                <w:szCs w:val="22"/>
                <w:lang w:bidi="ar"/>
              </w:rPr>
              <w:t>《中华人民共和国行政处罚法》第三十二条第一项</w:t>
            </w:r>
          </w:p>
        </w:tc>
        <w:tc>
          <w:tcPr>
            <w:tcW w:w="1275" w:type="dxa"/>
            <w:tcBorders>
              <w:top w:val="single" w:color="000000" w:sz="4" w:space="0"/>
              <w:left w:val="single" w:color="auto" w:sz="4" w:space="0"/>
              <w:bottom w:val="single" w:color="000000" w:sz="4" w:space="0"/>
              <w:right w:val="single" w:color="000000" w:sz="4" w:space="0"/>
            </w:tcBorders>
            <w:shd w:val="clear" w:color="auto" w:fill="auto"/>
            <w:vAlign w:val="center"/>
          </w:tcPr>
          <w:p>
            <w:pPr>
              <w:spacing w:line="260" w:lineRule="exact"/>
              <w:rPr>
                <w:rFonts w:ascii="黑体" w:hAnsi="黑体" w:eastAsia="黑体" w:cs="仿宋_GB2312"/>
                <w:sz w:val="22"/>
                <w:szCs w:val="22"/>
              </w:rPr>
            </w:pPr>
            <w:r>
              <w:rPr>
                <w:rFonts w:hint="eastAsia" w:ascii="黑体" w:hAnsi="黑体" w:eastAsia="黑体" w:cs="仿宋_GB2312"/>
                <w:sz w:val="22"/>
                <w:szCs w:val="22"/>
              </w:rPr>
              <w:t>1.对当事人给予教育；</w:t>
            </w:r>
          </w:p>
          <w:p>
            <w:pPr>
              <w:spacing w:line="260" w:lineRule="exact"/>
              <w:rPr>
                <w:rFonts w:ascii="黑体" w:hAnsi="黑体" w:eastAsia="黑体" w:cs="仿宋_GB2312"/>
                <w:sz w:val="22"/>
                <w:szCs w:val="22"/>
              </w:rPr>
            </w:pPr>
            <w:r>
              <w:rPr>
                <w:rFonts w:hint="eastAsia" w:ascii="黑体" w:hAnsi="黑体" w:eastAsia="黑体" w:cs="仿宋_GB2312"/>
                <w:sz w:val="22"/>
                <w:szCs w:val="22"/>
              </w:rPr>
              <w:t>2.责令限期改正，并及时复查；</w:t>
            </w:r>
          </w:p>
          <w:p>
            <w:pPr>
              <w:widowControl/>
              <w:jc w:val="left"/>
              <w:textAlignment w:val="center"/>
              <w:rPr>
                <w:rFonts w:ascii="黑体" w:hAnsi="黑体" w:eastAsia="黑体" w:cs="黑体"/>
                <w:color w:val="FF0000"/>
                <w:kern w:val="0"/>
                <w:sz w:val="22"/>
                <w:szCs w:val="22"/>
                <w:lang w:bidi="ar"/>
              </w:rPr>
            </w:pPr>
            <w:r>
              <w:rPr>
                <w:rFonts w:hint="eastAsia" w:ascii="黑体" w:hAnsi="黑体" w:eastAsia="黑体" w:cs="仿宋_GB2312"/>
                <w:sz w:val="22"/>
                <w:szCs w:val="22"/>
              </w:rPr>
              <w:t>3.加强日常监督管理。</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312DCE"/>
    <w:rsid w:val="00082C0B"/>
    <w:rsid w:val="001F022C"/>
    <w:rsid w:val="0052526B"/>
    <w:rsid w:val="00572818"/>
    <w:rsid w:val="00F410A4"/>
    <w:rsid w:val="2737E3A0"/>
    <w:rsid w:val="2AF55753"/>
    <w:rsid w:val="37E38CD9"/>
    <w:rsid w:val="59312DCE"/>
    <w:rsid w:val="5BFC97CA"/>
    <w:rsid w:val="6B3FEDC8"/>
    <w:rsid w:val="73BFC67D"/>
    <w:rsid w:val="7C7D3F66"/>
    <w:rsid w:val="7F4F49A7"/>
    <w:rsid w:val="98F4C797"/>
    <w:rsid w:val="9B7FB39A"/>
    <w:rsid w:val="BEBF9F5E"/>
    <w:rsid w:val="CCDF5A78"/>
    <w:rsid w:val="CF4FDEF0"/>
    <w:rsid w:val="D77BF76A"/>
    <w:rsid w:val="DF37AF24"/>
    <w:rsid w:val="DFDFB317"/>
    <w:rsid w:val="FFCD96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after="0"/>
      <w:ind w:firstLine="420" w:firstLineChars="200"/>
    </w:pPr>
  </w:style>
  <w:style w:type="paragraph" w:styleId="3">
    <w:name w:val="Body Text Indent"/>
    <w:basedOn w:val="1"/>
    <w:next w:val="4"/>
    <w:qFormat/>
    <w:uiPriority w:val="0"/>
    <w:pPr>
      <w:spacing w:after="120"/>
      <w:ind w:left="420" w:leftChars="200"/>
    </w:pPr>
    <w:rPr>
      <w:rFonts w:ascii="Calibri" w:hAnsi="Calibri" w:eastAsia="宋体" w:cs="Times New Roman"/>
    </w:rPr>
  </w:style>
  <w:style w:type="paragraph" w:styleId="4">
    <w:name w:val="Normal Indent"/>
    <w:basedOn w:val="1"/>
    <w:qFormat/>
    <w:uiPriority w:val="0"/>
    <w:pPr>
      <w:ind w:firstLine="420" w:firstLineChars="200"/>
    </w:pPr>
    <w:rPr>
      <w:rFonts w:ascii="Calibri" w:hAnsi="Calibri" w:eastAsia="仿宋" w:cs="Times New Roman"/>
      <w:sz w:val="32"/>
    </w:rPr>
  </w:style>
  <w:style w:type="paragraph" w:styleId="5">
    <w:name w:val="annotation text"/>
    <w:basedOn w:val="1"/>
    <w:link w:val="11"/>
    <w:qFormat/>
    <w:uiPriority w:val="0"/>
    <w:pPr>
      <w:jc w:val="left"/>
    </w:pPr>
  </w:style>
  <w:style w:type="paragraph" w:styleId="6">
    <w:name w:val="annotation subject"/>
    <w:basedOn w:val="5"/>
    <w:next w:val="5"/>
    <w:link w:val="12"/>
    <w:qFormat/>
    <w:uiPriority w:val="0"/>
    <w:rPr>
      <w:b/>
      <w:bCs/>
    </w:rPr>
  </w:style>
  <w:style w:type="character" w:styleId="9">
    <w:name w:val="annotation reference"/>
    <w:basedOn w:val="8"/>
    <w:qFormat/>
    <w:uiPriority w:val="0"/>
    <w:rPr>
      <w:sz w:val="21"/>
      <w:szCs w:val="21"/>
    </w:rPr>
  </w:style>
  <w:style w:type="paragraph" w:customStyle="1" w:styleId="10">
    <w:name w:val="Revision"/>
    <w:hidden/>
    <w:semiHidden/>
    <w:qFormat/>
    <w:uiPriority w:val="99"/>
    <w:rPr>
      <w:rFonts w:asciiTheme="minorHAnsi" w:hAnsiTheme="minorHAnsi" w:eastAsiaTheme="minorEastAsia" w:cstheme="minorBidi"/>
      <w:kern w:val="2"/>
      <w:sz w:val="21"/>
      <w:szCs w:val="24"/>
      <w:lang w:val="en-US" w:eastAsia="zh-CN" w:bidi="ar-SA"/>
    </w:rPr>
  </w:style>
  <w:style w:type="character" w:customStyle="1" w:styleId="11">
    <w:name w:val="批注文字 字符"/>
    <w:basedOn w:val="8"/>
    <w:link w:val="5"/>
    <w:qFormat/>
    <w:uiPriority w:val="0"/>
    <w:rPr>
      <w:rFonts w:asciiTheme="minorHAnsi" w:hAnsiTheme="minorHAnsi" w:eastAsiaTheme="minorEastAsia" w:cstheme="minorBidi"/>
      <w:kern w:val="2"/>
      <w:sz w:val="21"/>
      <w:szCs w:val="24"/>
    </w:rPr>
  </w:style>
  <w:style w:type="character" w:customStyle="1" w:styleId="12">
    <w:name w:val="批注主题 字符"/>
    <w:basedOn w:val="11"/>
    <w:link w:val="6"/>
    <w:qFormat/>
    <w:uiPriority w:val="0"/>
    <w:rPr>
      <w:rFonts w:asciiTheme="minorHAnsi" w:hAnsiTheme="minorHAnsi" w:eastAsiaTheme="minorEastAsia" w:cstheme="minorBidi"/>
      <w:b/>
      <w:bCs/>
      <w:kern w:val="2"/>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840</Words>
  <Characters>4789</Characters>
  <Lines>39</Lines>
  <Paragraphs>11</Paragraphs>
  <TotalTime>20</TotalTime>
  <ScaleCrop>false</ScaleCrop>
  <LinksUpToDate>false</LinksUpToDate>
  <CharactersWithSpaces>5618</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2022-10-25T16:27:00Z</dcterms:created>
  <dc:creator>山林</dc:creator>
  <cp:lastModifiedBy>user</cp:lastModifiedBy>
  <dcterms:modified xsi:type="dcterms:W3CDTF">2022-11-23T18:45:46Z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y fmtid="{D5CDD505-2E9C-101B-9397-08002B2CF9AE}" pid="3" name="ICV">
    <vt:lpwstr>40F4CAAD89154E0DAE913B4D561E4ADB</vt:lpwstr>
  </property>
</Properties>
</file>