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9677">
      <w:pPr>
        <w:spacing w:line="570" w:lineRule="exact"/>
        <w:rPr>
          <w:rFonts w:ascii="Times New Roman" w:hAnsi="Times New Roman" w:eastAsia="黑体"/>
          <w:color w:val="000000" w:themeColor="text1"/>
          <w:sz w:val="32"/>
          <w:szCs w:val="32"/>
          <w14:textFill>
            <w14:solidFill>
              <w14:schemeClr w14:val="tx1"/>
            </w14:solidFill>
          </w14:textFill>
        </w:rPr>
      </w:pPr>
      <w:bookmarkStart w:id="0" w:name="_GoBack"/>
      <w:bookmarkEnd w:id="0"/>
      <w:r>
        <w:rPr>
          <w:rFonts w:ascii="Times New Roman" w:hAnsi="Times New Roman" w:eastAsia="黑体"/>
          <w:color w:val="000000" w:themeColor="text1"/>
          <w:sz w:val="32"/>
          <w:szCs w:val="32"/>
          <w14:textFill>
            <w14:solidFill>
              <w14:schemeClr w14:val="tx1"/>
            </w14:solidFill>
          </w14:textFill>
        </w:rPr>
        <w:t>附件1</w:t>
      </w:r>
    </w:p>
    <w:p w14:paraId="5C601BFB">
      <w:pPr>
        <w:rPr>
          <w:rFonts w:hint="eastAsia" w:ascii="方正小标宋简体" w:eastAsia="方正小标宋简体"/>
          <w:b w:val="0"/>
          <w:bCs w:val="0"/>
          <w:color w:val="000000" w:themeColor="text1"/>
          <w:sz w:val="48"/>
          <w:szCs w:val="48"/>
          <w14:textFill>
            <w14:solidFill>
              <w14:schemeClr w14:val="tx1"/>
            </w14:solidFill>
          </w14:textFill>
        </w:rPr>
      </w:pPr>
    </w:p>
    <w:p w14:paraId="4D93D550">
      <w:pPr>
        <w:pStyle w:val="2"/>
        <w:rPr>
          <w:rFonts w:hint="eastAsia"/>
          <w:color w:val="000000" w:themeColor="text1"/>
          <w14:textFill>
            <w14:solidFill>
              <w14:schemeClr w14:val="tx1"/>
            </w14:solidFill>
          </w14:textFill>
        </w:rPr>
      </w:pPr>
    </w:p>
    <w:p w14:paraId="06E096A8">
      <w:pPr>
        <w:rPr>
          <w:rFonts w:hint="eastAsia" w:ascii="方正小标宋简体" w:eastAsia="方正小标宋简体"/>
          <w:b w:val="0"/>
          <w:bCs w:val="0"/>
          <w:color w:val="000000" w:themeColor="text1"/>
          <w:sz w:val="48"/>
          <w:szCs w:val="48"/>
          <w14:textFill>
            <w14:solidFill>
              <w14:schemeClr w14:val="tx1"/>
            </w14:solidFill>
          </w14:textFill>
        </w:rPr>
      </w:pPr>
    </w:p>
    <w:p w14:paraId="3BA064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昆明市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危化品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”主题事项办事指南</w:t>
      </w:r>
    </w:p>
    <w:p w14:paraId="6812C91B">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ab/>
      </w:r>
    </w:p>
    <w:p w14:paraId="73C010CE">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300DCEFA">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ab/>
      </w:r>
    </w:p>
    <w:p w14:paraId="40034367">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07AB18BB">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0A81CB93">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16369C72">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228C219D">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1FBACA5C">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6DFE2802">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14:paraId="16A72D3A">
      <w:pPr>
        <w:shd w:val="clear"/>
        <w:tabs>
          <w:tab w:val="left" w:pos="5446"/>
          <w:tab w:val="center" w:pos="7039"/>
        </w:tabs>
        <w:jc w:val="left"/>
        <w:rPr>
          <w:rFonts w:hint="default" w:ascii="黑体" w:hAnsi="黑体" w:eastAsia="黑体"/>
          <w:color w:val="000000" w:themeColor="text1"/>
          <w:sz w:val="30"/>
          <w:szCs w:val="30"/>
          <w:lang w:val="en-US" w:eastAsia="zh-CN"/>
          <w14:textFill>
            <w14:solidFill>
              <w14:schemeClr w14:val="tx1"/>
            </w14:solidFill>
          </w14:textFill>
        </w:rPr>
      </w:pPr>
    </w:p>
    <w:p w14:paraId="30011C35">
      <w:pPr>
        <w:shd w:val="clear"/>
        <w:tabs>
          <w:tab w:val="left" w:pos="5446"/>
          <w:tab w:val="center" w:pos="7039"/>
        </w:tabs>
        <w:jc w:val="left"/>
        <w:rPr>
          <w:rFonts w:hint="default" w:ascii="黑体" w:hAnsi="黑体" w:eastAsia="黑体"/>
          <w:color w:val="000000" w:themeColor="text1"/>
          <w:sz w:val="30"/>
          <w:szCs w:val="30"/>
          <w:lang w:val="en-US" w:eastAsia="zh-CN"/>
          <w14:textFill>
            <w14:solidFill>
              <w14:schemeClr w14:val="tx1"/>
            </w14:solidFill>
          </w14:textFill>
        </w:rPr>
      </w:pPr>
    </w:p>
    <w:p w14:paraId="15E4A6D7">
      <w:pPr>
        <w:shd w:val="clear"/>
        <w:tabs>
          <w:tab w:val="left" w:pos="5446"/>
          <w:tab w:val="center" w:pos="7039"/>
        </w:tabs>
        <w:jc w:val="left"/>
        <w:rPr>
          <w:rFonts w:hint="default" w:ascii="黑体" w:hAnsi="黑体" w:eastAsia="黑体"/>
          <w:color w:val="000000" w:themeColor="text1"/>
          <w:sz w:val="30"/>
          <w:szCs w:val="30"/>
          <w:lang w:val="en-US" w:eastAsia="zh-CN"/>
          <w14:textFill>
            <w14:solidFill>
              <w14:schemeClr w14:val="tx1"/>
            </w14:solidFill>
          </w14:textFill>
        </w:rPr>
      </w:pPr>
    </w:p>
    <w:p w14:paraId="7E656661">
      <w:pPr>
        <w:shd w:val="clear"/>
        <w:jc w:val="center"/>
        <w:rPr>
          <w:rFonts w:hint="eastAsia" w:ascii="黑体" w:hAnsi="黑体" w:eastAsia="黑体"/>
          <w:color w:val="000000" w:themeColor="text1"/>
          <w:sz w:val="32"/>
          <w:szCs w:val="32"/>
          <w:lang w:val="en-US" w:eastAsia="zh-CN"/>
          <w14:textFill>
            <w14:solidFill>
              <w14:schemeClr w14:val="tx1"/>
            </w14:solidFill>
          </w14:textFill>
        </w:rPr>
      </w:pPr>
    </w:p>
    <w:p w14:paraId="4C92C9FB">
      <w:pPr>
        <w:rPr>
          <w:rFonts w:hint="default" w:ascii="黑体" w:hAnsi="黑体" w:eastAsia="黑体"/>
          <w:color w:val="000000" w:themeColor="text1"/>
          <w:sz w:val="30"/>
          <w:szCs w:val="30"/>
          <w:lang w:val="en-US" w:eastAsia="zh-CN"/>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br w:type="page"/>
      </w:r>
    </w:p>
    <w:p w14:paraId="231E384B">
      <w:pPr>
        <w:widowControl/>
        <w:shd w:val="clear" w:color="auto"/>
        <w:spacing w:line="560" w:lineRule="exact"/>
        <w:ind w:firstLine="600" w:firstLineChars="200"/>
        <w:jc w:val="left"/>
        <w:outlineLvl w:val="0"/>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一、基本信息</w:t>
      </w:r>
    </w:p>
    <w:tbl>
      <w:tblPr>
        <w:tblStyle w:val="13"/>
        <w:tblpPr w:leftFromText="180" w:rightFromText="180" w:vertAnchor="text" w:horzAnchor="page" w:tblpX="1795" w:tblpY="573"/>
        <w:tblOverlap w:val="never"/>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106"/>
        <w:gridCol w:w="1828"/>
        <w:gridCol w:w="2841"/>
      </w:tblGrid>
      <w:tr w14:paraId="559E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763F85EE">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w:t>
            </w:r>
            <w:r>
              <w:rPr>
                <w:rFonts w:hint="eastAsia" w:ascii="宋体" w:hAnsi="宋体" w:eastAsia="宋体"/>
                <w:b/>
                <w:bCs/>
                <w:color w:val="000000" w:themeColor="text1"/>
                <w:sz w:val="24"/>
                <w:szCs w:val="24"/>
                <w:lang w:val="en-US" w:eastAsia="zh-CN"/>
                <w14:textFill>
                  <w14:solidFill>
                    <w14:schemeClr w14:val="tx1"/>
                  </w14:solidFill>
                </w14:textFill>
              </w:rPr>
              <w:t>一件事</w:t>
            </w:r>
            <w:r>
              <w:rPr>
                <w:rFonts w:hint="eastAsia" w:ascii="宋体" w:hAnsi="宋体" w:eastAsia="宋体"/>
                <w:b/>
                <w:bCs/>
                <w:color w:val="000000" w:themeColor="text1"/>
                <w:sz w:val="24"/>
                <w:szCs w:val="24"/>
                <w:lang w:eastAsia="zh-CN"/>
                <w14:textFill>
                  <w14:solidFill>
                    <w14:schemeClr w14:val="tx1"/>
                  </w14:solidFill>
                </w14:textFill>
              </w:rPr>
              <w:t>”</w:t>
            </w:r>
          </w:p>
          <w:p w14:paraId="104A0986">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事项名称</w:t>
            </w:r>
          </w:p>
        </w:tc>
        <w:tc>
          <w:tcPr>
            <w:tcW w:w="2106" w:type="dxa"/>
            <w:vAlign w:val="center"/>
          </w:tcPr>
          <w:p w14:paraId="7537D74C">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危化品</w:t>
            </w:r>
          </w:p>
        </w:tc>
        <w:tc>
          <w:tcPr>
            <w:tcW w:w="1828" w:type="dxa"/>
            <w:vAlign w:val="center"/>
          </w:tcPr>
          <w:p w14:paraId="04BC9BE5">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w:t>
            </w:r>
            <w:r>
              <w:rPr>
                <w:rFonts w:hint="eastAsia" w:ascii="宋体" w:hAnsi="宋体" w:eastAsia="宋体"/>
                <w:b/>
                <w:bCs/>
                <w:color w:val="000000" w:themeColor="text1"/>
                <w:sz w:val="24"/>
                <w:szCs w:val="24"/>
                <w:lang w:val="en-US" w:eastAsia="zh-CN"/>
                <w14:textFill>
                  <w14:solidFill>
                    <w14:schemeClr w14:val="tx1"/>
                  </w14:solidFill>
                </w14:textFill>
              </w:rPr>
              <w:t>一件事</w:t>
            </w:r>
            <w:r>
              <w:rPr>
                <w:rFonts w:hint="eastAsia" w:ascii="宋体" w:hAnsi="宋体" w:eastAsia="宋体"/>
                <w:b/>
                <w:bCs/>
                <w:color w:val="000000" w:themeColor="text1"/>
                <w:sz w:val="24"/>
                <w:szCs w:val="24"/>
                <w:lang w:eastAsia="zh-CN"/>
                <w14:textFill>
                  <w14:solidFill>
                    <w14:schemeClr w14:val="tx1"/>
                  </w14:solidFill>
                </w14:textFill>
              </w:rPr>
              <w:t>”</w:t>
            </w:r>
          </w:p>
          <w:p w14:paraId="6FB42C51">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事项</w:t>
            </w:r>
            <w:r>
              <w:rPr>
                <w:rFonts w:hint="eastAsia" w:ascii="宋体" w:hAnsi="宋体" w:eastAsia="宋体"/>
                <w:b/>
                <w:bCs/>
                <w:color w:val="000000" w:themeColor="text1"/>
                <w:sz w:val="24"/>
                <w:szCs w:val="24"/>
                <w:lang w:val="en-US" w:eastAsia="zh-CN"/>
                <w14:textFill>
                  <w14:solidFill>
                    <w14:schemeClr w14:val="tx1"/>
                  </w14:solidFill>
                </w14:textFill>
              </w:rPr>
              <w:t>编码</w:t>
            </w:r>
          </w:p>
        </w:tc>
        <w:tc>
          <w:tcPr>
            <w:tcW w:w="2841" w:type="dxa"/>
            <w:vAlign w:val="center"/>
          </w:tcPr>
          <w:p w14:paraId="312E07F6">
            <w:pPr>
              <w:keepNext w:val="0"/>
              <w:keepLines w:val="0"/>
              <w:pageBreakBefore w:val="0"/>
              <w:widowControl w:val="0"/>
              <w:shd w:val="clear"/>
              <w:kinsoku/>
              <w:wordWrap/>
              <w:overflowPunct/>
              <w:topLinePunct w:val="0"/>
              <w:autoSpaceDE/>
              <w:autoSpaceDN/>
              <w:bidi w:val="0"/>
              <w:adjustRightInd/>
              <w:snapToGrid/>
              <w:jc w:val="left"/>
              <w:textAlignment w:val="auto"/>
              <w:rPr>
                <w:rFonts w:ascii="宋体" w:hAnsi="宋体" w:eastAsia="宋体"/>
                <w:color w:val="000000" w:themeColor="text1"/>
                <w:sz w:val="24"/>
                <w:szCs w:val="24"/>
                <w14:textFill>
                  <w14:solidFill>
                    <w14:schemeClr w14:val="tx1"/>
                  </w14:solidFill>
                </w14:textFill>
              </w:rPr>
            </w:pPr>
          </w:p>
        </w:tc>
      </w:tr>
      <w:tr w14:paraId="72A6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0296CDF9">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牵头单位</w:t>
            </w:r>
          </w:p>
        </w:tc>
        <w:tc>
          <w:tcPr>
            <w:tcW w:w="2106" w:type="dxa"/>
            <w:vAlign w:val="center"/>
          </w:tcPr>
          <w:p w14:paraId="6162AF85">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昆明市应急管理局</w:t>
            </w:r>
          </w:p>
        </w:tc>
        <w:tc>
          <w:tcPr>
            <w:tcW w:w="1828" w:type="dxa"/>
            <w:vAlign w:val="center"/>
          </w:tcPr>
          <w:p w14:paraId="23097C36">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配合单位</w:t>
            </w:r>
          </w:p>
        </w:tc>
        <w:tc>
          <w:tcPr>
            <w:tcW w:w="2841" w:type="dxa"/>
            <w:vAlign w:val="center"/>
          </w:tcPr>
          <w:p w14:paraId="6F391EC8">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各县（市）区应急管理部门</w:t>
            </w:r>
          </w:p>
        </w:tc>
      </w:tr>
      <w:tr w14:paraId="7BB6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48D4B73C">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服务对象</w:t>
            </w:r>
          </w:p>
        </w:tc>
        <w:tc>
          <w:tcPr>
            <w:tcW w:w="2106" w:type="dxa"/>
            <w:vAlign w:val="center"/>
          </w:tcPr>
          <w:p w14:paraId="45C9CC2C">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自然人、企业法人</w:t>
            </w:r>
          </w:p>
        </w:tc>
        <w:tc>
          <w:tcPr>
            <w:tcW w:w="1828" w:type="dxa"/>
            <w:vAlign w:val="center"/>
          </w:tcPr>
          <w:p w14:paraId="2ED12AF8">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“一件事”涉及事项</w:t>
            </w:r>
          </w:p>
          <w:p w14:paraId="2228B263">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（服务）</w:t>
            </w:r>
          </w:p>
        </w:tc>
        <w:tc>
          <w:tcPr>
            <w:tcW w:w="2841" w:type="dxa"/>
            <w:vAlign w:val="center"/>
          </w:tcPr>
          <w:p w14:paraId="2391AE08">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1.生产经营单位生产安全事故应急预案备案</w:t>
            </w:r>
          </w:p>
          <w:p w14:paraId="5638D838">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2.危险化学品经营许可</w:t>
            </w:r>
          </w:p>
        </w:tc>
      </w:tr>
      <w:tr w14:paraId="262B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6E54A442">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办理形式</w:t>
            </w:r>
          </w:p>
        </w:tc>
        <w:tc>
          <w:tcPr>
            <w:tcW w:w="6775" w:type="dxa"/>
            <w:gridSpan w:val="3"/>
            <w:vAlign w:val="center"/>
          </w:tcPr>
          <w:p w14:paraId="4ABBD9AF">
            <w:pPr>
              <w:keepNext w:val="0"/>
              <w:keepLines w:val="0"/>
              <w:pageBreakBefore w:val="0"/>
              <w:widowControl w:val="0"/>
              <w:shd w:val="clear"/>
              <w:kinsoku/>
              <w:wordWrap/>
              <w:overflowPunct/>
              <w:topLinePunct w:val="0"/>
              <w:autoSpaceDE/>
              <w:autoSpaceDN/>
              <w:bidi w:val="0"/>
              <w:adjustRightInd/>
              <w:snapToGrid/>
              <w:jc w:val="both"/>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窗口办理、网上办理</w:t>
            </w:r>
          </w:p>
        </w:tc>
      </w:tr>
      <w:tr w14:paraId="643C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0E374D2C">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法定</w:t>
            </w:r>
            <w:r>
              <w:rPr>
                <w:rFonts w:hint="eastAsia" w:ascii="宋体" w:hAnsi="宋体" w:eastAsia="宋体"/>
                <w:b/>
                <w:bCs/>
                <w:color w:val="000000" w:themeColor="text1"/>
                <w:sz w:val="24"/>
                <w:szCs w:val="24"/>
                <w14:textFill>
                  <w14:solidFill>
                    <w14:schemeClr w14:val="tx1"/>
                  </w14:solidFill>
                </w14:textFill>
              </w:rPr>
              <w:t>办结时限</w:t>
            </w:r>
          </w:p>
          <w:p w14:paraId="545C4E7A">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w:t>
            </w:r>
            <w:r>
              <w:rPr>
                <w:rFonts w:hint="eastAsia" w:ascii="宋体" w:hAnsi="宋体" w:eastAsia="宋体"/>
                <w:b/>
                <w:bCs/>
                <w:color w:val="000000" w:themeColor="text1"/>
                <w:sz w:val="24"/>
                <w:szCs w:val="24"/>
                <w:lang w:val="en-US" w:eastAsia="zh-CN"/>
                <w14:textFill>
                  <w14:solidFill>
                    <w14:schemeClr w14:val="tx1"/>
                  </w14:solidFill>
                </w14:textFill>
              </w:rPr>
              <w:t>工作日</w:t>
            </w:r>
            <w:r>
              <w:rPr>
                <w:rFonts w:hint="eastAsia" w:ascii="宋体" w:hAnsi="宋体" w:eastAsia="宋体"/>
                <w:b/>
                <w:bCs/>
                <w:color w:val="000000" w:themeColor="text1"/>
                <w:sz w:val="24"/>
                <w:szCs w:val="24"/>
                <w:lang w:eastAsia="zh-CN"/>
                <w14:textFill>
                  <w14:solidFill>
                    <w14:schemeClr w14:val="tx1"/>
                  </w14:solidFill>
                </w14:textFill>
              </w:rPr>
              <w:t>）</w:t>
            </w:r>
          </w:p>
        </w:tc>
        <w:tc>
          <w:tcPr>
            <w:tcW w:w="2106" w:type="dxa"/>
            <w:vAlign w:val="center"/>
          </w:tcPr>
          <w:p w14:paraId="27AC42BF">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20</w:t>
            </w:r>
          </w:p>
        </w:tc>
        <w:tc>
          <w:tcPr>
            <w:tcW w:w="1828" w:type="dxa"/>
            <w:vAlign w:val="center"/>
          </w:tcPr>
          <w:p w14:paraId="39380B90">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承诺办结时限</w:t>
            </w:r>
          </w:p>
          <w:p w14:paraId="3642F765">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工作日</w:t>
            </w:r>
            <w:r>
              <w:rPr>
                <w:rFonts w:hint="eastAsia" w:ascii="宋体" w:hAnsi="宋体" w:eastAsia="宋体"/>
                <w:b/>
                <w:bCs/>
                <w:color w:val="000000" w:themeColor="text1"/>
                <w:sz w:val="24"/>
                <w:szCs w:val="24"/>
                <w:highlight w:val="none"/>
                <w:lang w:eastAsia="zh-CN"/>
                <w14:textFill>
                  <w14:solidFill>
                    <w14:schemeClr w14:val="tx1"/>
                  </w14:solidFill>
                </w14:textFill>
              </w:rPr>
              <w:t>）</w:t>
            </w:r>
          </w:p>
        </w:tc>
        <w:tc>
          <w:tcPr>
            <w:tcW w:w="2841" w:type="dxa"/>
            <w:vAlign w:val="center"/>
          </w:tcPr>
          <w:p w14:paraId="36332BFF">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5</w:t>
            </w:r>
          </w:p>
        </w:tc>
      </w:tr>
      <w:tr w14:paraId="0292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0817B3B3">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是</w:t>
            </w:r>
            <w:r>
              <w:rPr>
                <w:rFonts w:hint="eastAsia" w:ascii="宋体" w:hAnsi="宋体" w:eastAsia="宋体"/>
                <w:b/>
                <w:bCs/>
                <w:color w:val="000000" w:themeColor="text1"/>
                <w:sz w:val="24"/>
                <w:szCs w:val="24"/>
                <w14:textFill>
                  <w14:solidFill>
                    <w14:schemeClr w14:val="tx1"/>
                  </w14:solidFill>
                </w14:textFill>
              </w:rPr>
              <w:t>否收费</w:t>
            </w:r>
          </w:p>
        </w:tc>
        <w:tc>
          <w:tcPr>
            <w:tcW w:w="2106" w:type="dxa"/>
            <w:vAlign w:val="center"/>
          </w:tcPr>
          <w:p w14:paraId="40D8CA00">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否</w:t>
            </w:r>
          </w:p>
        </w:tc>
        <w:tc>
          <w:tcPr>
            <w:tcW w:w="1828" w:type="dxa"/>
            <w:vAlign w:val="center"/>
          </w:tcPr>
          <w:p w14:paraId="331482AC">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线下跑动次数</w:t>
            </w:r>
          </w:p>
        </w:tc>
        <w:tc>
          <w:tcPr>
            <w:tcW w:w="2841" w:type="dxa"/>
            <w:vAlign w:val="center"/>
          </w:tcPr>
          <w:p w14:paraId="324D2695">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1次</w:t>
            </w:r>
          </w:p>
        </w:tc>
      </w:tr>
      <w:tr w14:paraId="1D57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28192CBC">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线下跑一次原</w:t>
            </w:r>
          </w:p>
          <w:p w14:paraId="3CB07D2D">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因和环节</w:t>
            </w:r>
          </w:p>
        </w:tc>
        <w:tc>
          <w:tcPr>
            <w:tcW w:w="2106" w:type="dxa"/>
            <w:vAlign w:val="center"/>
          </w:tcPr>
          <w:p w14:paraId="16114E04">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原件核验</w:t>
            </w:r>
          </w:p>
        </w:tc>
        <w:tc>
          <w:tcPr>
            <w:tcW w:w="1828" w:type="dxa"/>
            <w:vAlign w:val="center"/>
          </w:tcPr>
          <w:p w14:paraId="137F9705">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网上办理深度</w:t>
            </w:r>
          </w:p>
        </w:tc>
        <w:tc>
          <w:tcPr>
            <w:tcW w:w="2841" w:type="dxa"/>
            <w:vAlign w:val="center"/>
          </w:tcPr>
          <w:p w14:paraId="0ADCAE13">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Ⅳ级</w:t>
            </w:r>
          </w:p>
        </w:tc>
      </w:tr>
      <w:tr w14:paraId="7F9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6E07AAD6">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是否支持预约办理</w:t>
            </w:r>
          </w:p>
        </w:tc>
        <w:tc>
          <w:tcPr>
            <w:tcW w:w="2106" w:type="dxa"/>
            <w:vAlign w:val="center"/>
          </w:tcPr>
          <w:p w14:paraId="42BB9F9C">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否</w:t>
            </w:r>
          </w:p>
        </w:tc>
        <w:tc>
          <w:tcPr>
            <w:tcW w:w="1828" w:type="dxa"/>
            <w:vAlign w:val="center"/>
          </w:tcPr>
          <w:p w14:paraId="52719639">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有无中介服务</w:t>
            </w:r>
          </w:p>
        </w:tc>
        <w:tc>
          <w:tcPr>
            <w:tcW w:w="2841" w:type="dxa"/>
            <w:vAlign w:val="center"/>
          </w:tcPr>
          <w:p w14:paraId="396FE345">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无</w:t>
            </w:r>
          </w:p>
        </w:tc>
      </w:tr>
      <w:tr w14:paraId="19EC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24A2260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联办能力</w:t>
            </w:r>
          </w:p>
        </w:tc>
        <w:tc>
          <w:tcPr>
            <w:tcW w:w="6775" w:type="dxa"/>
            <w:gridSpan w:val="3"/>
            <w:vAlign w:val="center"/>
          </w:tcPr>
          <w:p w14:paraId="1A4F3D88">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ascii="宋体" w:hAnsi="宋体" w:eastAsia="宋体" w:cs="宋体"/>
                <w:color w:val="auto"/>
                <w:sz w:val="24"/>
                <w:szCs w:val="24"/>
              </w:rPr>
              <w:t>联合受理、联合勘验、联合审查、联合审批</w:t>
            </w:r>
          </w:p>
        </w:tc>
      </w:tr>
      <w:tr w14:paraId="733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050AF463">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咨询方式</w:t>
            </w:r>
          </w:p>
        </w:tc>
        <w:tc>
          <w:tcPr>
            <w:tcW w:w="6775" w:type="dxa"/>
            <w:gridSpan w:val="3"/>
            <w:vAlign w:val="center"/>
          </w:tcPr>
          <w:p w14:paraId="529A9681">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auto"/>
                <w:sz w:val="24"/>
                <w:szCs w:val="24"/>
              </w:rPr>
              <w:t>对应实施层级的咨询方式（由</w:t>
            </w:r>
            <w:r>
              <w:rPr>
                <w:rFonts w:hint="eastAsia" w:ascii="宋体" w:hAnsi="宋体" w:eastAsia="宋体"/>
                <w:color w:val="auto"/>
                <w:sz w:val="24"/>
                <w:szCs w:val="24"/>
                <w:lang w:val="en-US" w:eastAsia="zh-CN"/>
              </w:rPr>
              <w:t>各地综窗</w:t>
            </w:r>
            <w:r>
              <w:rPr>
                <w:rFonts w:hint="eastAsia" w:ascii="宋体" w:hAnsi="宋体" w:eastAsia="宋体"/>
                <w:color w:val="auto"/>
                <w:sz w:val="24"/>
                <w:szCs w:val="24"/>
              </w:rPr>
              <w:t>填写）</w:t>
            </w:r>
          </w:p>
        </w:tc>
      </w:tr>
      <w:tr w14:paraId="221A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2F9F9279">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监督方式</w:t>
            </w:r>
          </w:p>
        </w:tc>
        <w:tc>
          <w:tcPr>
            <w:tcW w:w="6775" w:type="dxa"/>
            <w:gridSpan w:val="3"/>
            <w:vAlign w:val="center"/>
          </w:tcPr>
          <w:p w14:paraId="0DB6C4CD">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auto"/>
                <w:sz w:val="24"/>
                <w:szCs w:val="24"/>
              </w:rPr>
              <w:t>对应实施层级的咨询方式（由</w:t>
            </w:r>
            <w:r>
              <w:rPr>
                <w:rFonts w:hint="eastAsia" w:ascii="宋体" w:hAnsi="宋体" w:eastAsia="宋体"/>
                <w:color w:val="auto"/>
                <w:sz w:val="24"/>
                <w:szCs w:val="24"/>
                <w:lang w:val="en-US" w:eastAsia="zh-CN"/>
              </w:rPr>
              <w:t>各地综窗</w:t>
            </w:r>
            <w:r>
              <w:rPr>
                <w:rFonts w:hint="eastAsia" w:ascii="宋体" w:hAnsi="宋体" w:eastAsia="宋体"/>
                <w:color w:val="auto"/>
                <w:sz w:val="24"/>
                <w:szCs w:val="24"/>
              </w:rPr>
              <w:t>填写）</w:t>
            </w:r>
          </w:p>
        </w:tc>
      </w:tr>
      <w:tr w14:paraId="7C28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43AF2B8A">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办理时间</w:t>
            </w:r>
          </w:p>
        </w:tc>
        <w:tc>
          <w:tcPr>
            <w:tcW w:w="6775" w:type="dxa"/>
            <w:gridSpan w:val="3"/>
            <w:vAlign w:val="center"/>
          </w:tcPr>
          <w:p w14:paraId="21D7DD4D">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auto"/>
                <w:sz w:val="24"/>
                <w:szCs w:val="24"/>
              </w:rPr>
              <w:t>对应实施层级的咨询方式（由</w:t>
            </w:r>
            <w:r>
              <w:rPr>
                <w:rFonts w:hint="eastAsia" w:ascii="宋体" w:hAnsi="宋体" w:eastAsia="宋体"/>
                <w:color w:val="auto"/>
                <w:sz w:val="24"/>
                <w:szCs w:val="24"/>
                <w:lang w:val="en-US" w:eastAsia="zh-CN"/>
              </w:rPr>
              <w:t>各地综窗</w:t>
            </w:r>
            <w:r>
              <w:rPr>
                <w:rFonts w:hint="eastAsia" w:ascii="宋体" w:hAnsi="宋体" w:eastAsia="宋体"/>
                <w:color w:val="auto"/>
                <w:sz w:val="24"/>
                <w:szCs w:val="24"/>
              </w:rPr>
              <w:t>填写）</w:t>
            </w:r>
          </w:p>
        </w:tc>
      </w:tr>
      <w:tr w14:paraId="619C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14:paraId="031BB643">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办理地址</w:t>
            </w:r>
          </w:p>
        </w:tc>
        <w:tc>
          <w:tcPr>
            <w:tcW w:w="6775" w:type="dxa"/>
            <w:gridSpan w:val="3"/>
            <w:vAlign w:val="center"/>
          </w:tcPr>
          <w:p w14:paraId="47B2BAE5">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auto"/>
                <w:sz w:val="24"/>
                <w:szCs w:val="24"/>
              </w:rPr>
              <w:t>对应实施层级的咨询方式（由</w:t>
            </w:r>
            <w:r>
              <w:rPr>
                <w:rFonts w:hint="eastAsia" w:ascii="宋体" w:hAnsi="宋体" w:eastAsia="宋体"/>
                <w:color w:val="auto"/>
                <w:sz w:val="24"/>
                <w:szCs w:val="24"/>
                <w:lang w:val="en-US" w:eastAsia="zh-CN"/>
              </w:rPr>
              <w:t>各地综窗</w:t>
            </w:r>
            <w:r>
              <w:rPr>
                <w:rFonts w:hint="eastAsia" w:ascii="宋体" w:hAnsi="宋体" w:eastAsia="宋体"/>
                <w:color w:val="auto"/>
                <w:sz w:val="24"/>
                <w:szCs w:val="24"/>
              </w:rPr>
              <w:t>填写）</w:t>
            </w:r>
          </w:p>
        </w:tc>
      </w:tr>
    </w:tbl>
    <w:p w14:paraId="0E1350E1">
      <w:pPr>
        <w:ind w:firstLine="600" w:firstLineChars="200"/>
        <w:rPr>
          <w:rFonts w:hint="eastAsia"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二、设定依据</w:t>
      </w:r>
    </w:p>
    <w:p w14:paraId="3B28FB5A">
      <w:pPr>
        <w:pStyle w:val="18"/>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eastAsia="仿宋_GB2312" w:cs="Arial"/>
          <w:b/>
          <w:bCs/>
          <w:color w:val="000000" w:themeColor="text1"/>
          <w:kern w:val="0"/>
          <w:sz w:val="28"/>
          <w:szCs w:val="28"/>
          <w:lang w:eastAsia="zh-CN"/>
          <w14:textFill>
            <w14:solidFill>
              <w14:schemeClr w14:val="tx1"/>
            </w14:solidFill>
          </w14:textFill>
        </w:rPr>
      </w:pPr>
      <w:r>
        <w:rPr>
          <w:rFonts w:hint="eastAsia" w:ascii="仿宋_GB2312" w:hAnsi="Arial" w:cs="Arial"/>
          <w:b/>
          <w:bCs/>
          <w:color w:val="000000" w:themeColor="text1"/>
          <w:kern w:val="0"/>
          <w:sz w:val="28"/>
          <w:szCs w:val="28"/>
          <w14:textFill>
            <w14:solidFill>
              <w14:schemeClr w14:val="tx1"/>
            </w14:solidFill>
          </w14:textFill>
        </w:rPr>
        <w:t>（一）</w:t>
      </w:r>
      <w:r>
        <w:rPr>
          <w:rFonts w:hint="eastAsia" w:ascii="仿宋_GB2312" w:hAnsi="Arial" w:cs="Arial"/>
          <w:b/>
          <w:bCs/>
          <w:color w:val="000000" w:themeColor="text1"/>
          <w:kern w:val="0"/>
          <w:sz w:val="28"/>
          <w:szCs w:val="28"/>
          <w:lang w:eastAsia="zh-CN"/>
          <w14:textFill>
            <w14:solidFill>
              <w14:schemeClr w14:val="tx1"/>
            </w14:solidFill>
          </w14:textFill>
        </w:rPr>
        <w:t>生产经营单位生产安全事故应急预案备案</w:t>
      </w:r>
    </w:p>
    <w:p w14:paraId="5C69533A">
      <w:pPr>
        <w:pStyle w:val="18"/>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eastAsia="仿宋_GB2312" w:cs="Arial"/>
          <w:color w:val="000000" w:themeColor="text1"/>
          <w:kern w:val="0"/>
          <w:sz w:val="28"/>
          <w:szCs w:val="28"/>
          <w:lang w:val="en-US" w:eastAsia="zh-CN" w:bidi="ar-SA"/>
          <w14:textFill>
            <w14:solidFill>
              <w14:schemeClr w14:val="tx1"/>
            </w14:solidFill>
          </w14:textFill>
        </w:rPr>
      </w:pPr>
      <w:r>
        <w:rPr>
          <w:rFonts w:hint="eastAsia" w:ascii="仿宋_GB2312" w:hAnsi="Arial" w:eastAsia="仿宋_GB2312" w:cs="Arial"/>
          <w:color w:val="000000" w:themeColor="text1"/>
          <w:kern w:val="0"/>
          <w:sz w:val="28"/>
          <w:szCs w:val="28"/>
          <w:lang w:val="en-US" w:eastAsia="zh-CN" w:bidi="ar-SA"/>
          <w14:textFill>
            <w14:solidFill>
              <w14:schemeClr w14:val="tx1"/>
            </w14:solidFill>
          </w14:textFill>
        </w:rPr>
        <w:t>《生产安全事故应急预案管理办法》（国家安全生产监督管理总局令第88号发布，应急管理部令第2号修正）第二十六条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油气输送管道运营单位的应急预案，除按照本条第一款、第二款的规定备案外，还应当抄送所经行政区域的县级人民政府应急管理部门。海洋石油开采企业的应急预案，除按照本条第一款、第二款的规定备案外，还应当抄送所经行政区域的县级人民政府应急管理部门和海洋石油安全监管机构。煤矿企业的应急预案除按照本条第一款、第二款的规定备案外，还应当抄送所在地的煤矿安全监察机构。</w:t>
      </w:r>
    </w:p>
    <w:p w14:paraId="3843D253">
      <w:pPr>
        <w:pStyle w:val="18"/>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eastAsia="仿宋_GB2312" w:cs="Arial"/>
          <w:color w:val="000000" w:themeColor="text1"/>
          <w:kern w:val="0"/>
          <w:sz w:val="28"/>
          <w:szCs w:val="28"/>
          <w:lang w:val="en-US" w:eastAsia="zh-CN" w:bidi="ar-SA"/>
          <w14:textFill>
            <w14:solidFill>
              <w14:schemeClr w14:val="tx1"/>
            </w14:solidFill>
          </w14:textFill>
        </w:rPr>
      </w:pPr>
      <w:r>
        <w:rPr>
          <w:rFonts w:hint="eastAsia" w:ascii="仿宋_GB2312" w:hAnsi="Arial" w:cs="Arial"/>
          <w:b/>
          <w:bCs/>
          <w:color w:val="000000" w:themeColor="text1"/>
          <w:kern w:val="0"/>
          <w:sz w:val="28"/>
          <w:szCs w:val="28"/>
          <w14:textFill>
            <w14:solidFill>
              <w14:schemeClr w14:val="tx1"/>
            </w14:solidFill>
          </w14:textFill>
        </w:rPr>
        <w:t>（</w:t>
      </w:r>
      <w:r>
        <w:rPr>
          <w:rFonts w:hint="eastAsia" w:ascii="仿宋_GB2312" w:hAnsi="Arial" w:cs="Arial"/>
          <w:b/>
          <w:bCs/>
          <w:color w:val="000000" w:themeColor="text1"/>
          <w:kern w:val="0"/>
          <w:sz w:val="28"/>
          <w:szCs w:val="28"/>
          <w:lang w:val="en-US" w:eastAsia="zh-CN"/>
          <w14:textFill>
            <w14:solidFill>
              <w14:schemeClr w14:val="tx1"/>
            </w14:solidFill>
          </w14:textFill>
        </w:rPr>
        <w:t>二</w:t>
      </w:r>
      <w:r>
        <w:rPr>
          <w:rFonts w:hint="eastAsia" w:ascii="仿宋_GB2312" w:hAnsi="Arial" w:cs="Arial"/>
          <w:b/>
          <w:bCs/>
          <w:color w:val="000000" w:themeColor="text1"/>
          <w:kern w:val="0"/>
          <w:sz w:val="28"/>
          <w:szCs w:val="28"/>
          <w14:textFill>
            <w14:solidFill>
              <w14:schemeClr w14:val="tx1"/>
            </w14:solidFill>
          </w14:textFill>
        </w:rPr>
        <w:t>）危险化学品经营许可</w:t>
      </w:r>
    </w:p>
    <w:p w14:paraId="3E57D6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仿宋_GB2312" w:hAnsi="Arial" w:cs="Arial"/>
          <w:color w:val="000000" w:themeColor="text1"/>
          <w:kern w:val="0"/>
          <w:sz w:val="28"/>
          <w:szCs w:val="28"/>
          <w:lang w:val="en-US" w:eastAsia="zh-CN" w:bidi="ar-SA"/>
          <w14:textFill>
            <w14:solidFill>
              <w14:schemeClr w14:val="tx1"/>
            </w14:solidFill>
          </w14:textFill>
        </w:rPr>
      </w:pPr>
      <w:r>
        <w:rPr>
          <w:rFonts w:hint="eastAsia" w:ascii="仿宋_GB2312" w:hAnsi="Arial" w:eastAsia="仿宋_GB2312" w:cs="Arial"/>
          <w:color w:val="000000" w:themeColor="text1"/>
          <w:kern w:val="0"/>
          <w:sz w:val="28"/>
          <w:szCs w:val="28"/>
          <w:lang w:val="en-US" w:eastAsia="zh-CN" w:bidi="ar-SA"/>
          <w14:textFill>
            <w14:solidFill>
              <w14:schemeClr w14:val="tx1"/>
            </w14:solidFill>
          </w14:textFill>
        </w:rPr>
        <w:t>（1）《危险化学品安全管理条例》第三十三条</w:t>
      </w:r>
      <w:r>
        <w:rPr>
          <w:rFonts w:hint="eastAsia" w:ascii="仿宋_GB2312" w:hAnsi="Arial" w:cs="Arial"/>
          <w:color w:val="000000" w:themeColor="text1"/>
          <w:kern w:val="0"/>
          <w:sz w:val="28"/>
          <w:szCs w:val="28"/>
          <w:lang w:val="en-US" w:eastAsia="zh-CN" w:bidi="ar-SA"/>
          <w14:textFill>
            <w14:solidFill>
              <w14:schemeClr w14:val="tx1"/>
            </w14:solidFill>
          </w14:textFill>
        </w:rPr>
        <w:t xml:space="preserve"> 国家对危险化学品经营(包括仓储经营，下同)实行许可制度。未经许可，任何单位和个人不得经营危险化学品。</w:t>
      </w:r>
    </w:p>
    <w:p w14:paraId="6AE055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仿宋_GB2312" w:hAnsi="Arial" w:cs="Arial"/>
          <w:color w:val="000000" w:themeColor="text1"/>
          <w:kern w:val="0"/>
          <w:sz w:val="28"/>
          <w:szCs w:val="28"/>
          <w:lang w:val="en-US" w:eastAsia="zh-CN" w:bidi="ar-SA"/>
          <w14:textFill>
            <w14:solidFill>
              <w14:schemeClr w14:val="tx1"/>
            </w14:solidFill>
          </w14:textFill>
        </w:rPr>
      </w:pPr>
      <w:r>
        <w:rPr>
          <w:rFonts w:hint="eastAsia" w:ascii="仿宋_GB2312" w:hAnsi="Arial" w:cs="Arial"/>
          <w:color w:val="000000" w:themeColor="text1"/>
          <w:kern w:val="0"/>
          <w:sz w:val="28"/>
          <w:szCs w:val="28"/>
          <w:lang w:val="en-US" w:eastAsia="zh-CN" w:bidi="ar-SA"/>
          <w14:textFill>
            <w14:solidFill>
              <w14:schemeClr w14:val="tx1"/>
            </w14:solidFill>
          </w14:textFill>
        </w:rPr>
        <w:t>依法设立的危险化学品生产企业在其厂区范围内销售本企业生产的危险化学品，不需要取得危险化学品经营许可。</w:t>
      </w:r>
    </w:p>
    <w:p w14:paraId="3A7F49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仿宋_GB2312" w:hAnsi="Arial" w:eastAsia="仿宋_GB2312" w:cs="Arial"/>
          <w:color w:val="000000" w:themeColor="text1"/>
          <w:kern w:val="0"/>
          <w:sz w:val="28"/>
          <w:szCs w:val="28"/>
          <w:lang w:val="en-US" w:eastAsia="zh-CN" w:bidi="ar-SA"/>
          <w14:textFill>
            <w14:solidFill>
              <w14:schemeClr w14:val="tx1"/>
            </w14:solidFill>
          </w14:textFill>
        </w:rPr>
      </w:pPr>
      <w:r>
        <w:rPr>
          <w:rFonts w:hint="eastAsia" w:ascii="仿宋_GB2312" w:hAnsi="Arial" w:cs="Arial"/>
          <w:color w:val="000000" w:themeColor="text1"/>
          <w:kern w:val="0"/>
          <w:sz w:val="28"/>
          <w:szCs w:val="28"/>
          <w:lang w:val="en-US" w:eastAsia="zh-CN" w:bidi="ar-SA"/>
          <w14:textFill>
            <w14:solidFill>
              <w14:schemeClr w14:val="tx1"/>
            </w14:solidFill>
          </w14:textFill>
        </w:rPr>
        <w:t>依照《中华人民共和国港口法》的规定取得港口经营许可证的港口经营人，在港区内从事危险化学品仓储经营，不需要取得危险化学品经营许可。</w:t>
      </w:r>
    </w:p>
    <w:p w14:paraId="5E9EF0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仿宋_GB2312" w:hAnsi="Arial" w:cs="Arial"/>
          <w:color w:val="000000" w:themeColor="text1"/>
          <w:kern w:val="0"/>
          <w:sz w:val="28"/>
          <w:szCs w:val="28"/>
          <w:lang w:val="en-US" w:eastAsia="zh-CN" w:bidi="ar-SA"/>
          <w14:textFill>
            <w14:solidFill>
              <w14:schemeClr w14:val="tx1"/>
            </w14:solidFill>
          </w14:textFill>
        </w:rPr>
      </w:pPr>
      <w:r>
        <w:rPr>
          <w:rFonts w:hint="eastAsia" w:ascii="仿宋_GB2312" w:hAnsi="Arial" w:eastAsia="仿宋_GB2312" w:cs="Arial"/>
          <w:color w:val="000000" w:themeColor="text1"/>
          <w:kern w:val="0"/>
          <w:sz w:val="28"/>
          <w:szCs w:val="28"/>
          <w:lang w:val="en-US" w:eastAsia="zh-CN" w:bidi="ar-SA"/>
          <w14:textFill>
            <w14:solidFill>
              <w14:schemeClr w14:val="tx1"/>
            </w14:solidFill>
          </w14:textFill>
        </w:rPr>
        <w:t>（2）《危险化学品经营许可证管理办法》（安全监管总局令第55号公布，安全监管总局令第79号修正）第三条</w:t>
      </w:r>
      <w:r>
        <w:rPr>
          <w:rFonts w:hint="eastAsia" w:ascii="仿宋_GB2312" w:hAnsi="Arial" w:cs="Arial"/>
          <w:color w:val="000000" w:themeColor="text1"/>
          <w:kern w:val="0"/>
          <w:sz w:val="28"/>
          <w:szCs w:val="28"/>
          <w:lang w:val="en-US" w:eastAsia="zh-CN" w:bidi="ar-SA"/>
          <w14:textFill>
            <w14:solidFill>
              <w14:schemeClr w14:val="tx1"/>
            </w14:solidFill>
          </w14:textFill>
        </w:rPr>
        <w:t xml:space="preserve"> 国家对危险化学品经营实行许可制度。经营危险化学品的企业，应当依照本办法取得危险化学品经营许可证（以下简称经营许可证）。未取得经营许可证，任何单位和个人不得经营危险化学品。</w:t>
      </w:r>
    </w:p>
    <w:p w14:paraId="73C906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仿宋_GB2312" w:hAnsi="Arial" w:cs="Arial"/>
          <w:color w:val="000000" w:themeColor="text1"/>
          <w:kern w:val="0"/>
          <w:sz w:val="28"/>
          <w:szCs w:val="28"/>
          <w:lang w:val="en-US" w:eastAsia="zh-CN" w:bidi="ar-SA"/>
          <w14:textFill>
            <w14:solidFill>
              <w14:schemeClr w14:val="tx1"/>
            </w14:solidFill>
          </w14:textFill>
        </w:rPr>
      </w:pPr>
      <w:r>
        <w:rPr>
          <w:rFonts w:hint="eastAsia" w:ascii="仿宋_GB2312" w:hAnsi="Arial" w:cs="Arial"/>
          <w:color w:val="000000" w:themeColor="text1"/>
          <w:kern w:val="0"/>
          <w:sz w:val="28"/>
          <w:szCs w:val="28"/>
          <w:lang w:val="en-US" w:eastAsia="zh-CN" w:bidi="ar-SA"/>
          <w14:textFill>
            <w14:solidFill>
              <w14:schemeClr w14:val="tx1"/>
            </w14:solidFill>
          </w14:textFill>
        </w:rPr>
        <w:t>从事下列危险化学品经营活动，不需要取得经营许可证：</w:t>
      </w:r>
    </w:p>
    <w:p w14:paraId="75A0E0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仿宋_GB2312" w:hAnsi="Arial" w:cs="Arial"/>
          <w:color w:val="000000" w:themeColor="text1"/>
          <w:kern w:val="0"/>
          <w:sz w:val="28"/>
          <w:szCs w:val="28"/>
          <w:lang w:val="en-US" w:eastAsia="zh-CN" w:bidi="ar-SA"/>
          <w14:textFill>
            <w14:solidFill>
              <w14:schemeClr w14:val="tx1"/>
            </w14:solidFill>
          </w14:textFill>
        </w:rPr>
      </w:pPr>
      <w:r>
        <w:rPr>
          <w:rFonts w:hint="eastAsia" w:ascii="仿宋_GB2312" w:hAnsi="Arial" w:cs="Arial"/>
          <w:color w:val="000000" w:themeColor="text1"/>
          <w:kern w:val="0"/>
          <w:sz w:val="28"/>
          <w:szCs w:val="28"/>
          <w:lang w:val="en-US" w:eastAsia="zh-CN" w:bidi="ar-SA"/>
          <w14:textFill>
            <w14:solidFill>
              <w14:schemeClr w14:val="tx1"/>
            </w14:solidFill>
          </w14:textFill>
        </w:rPr>
        <w:t>（一）依法取得危险化学品安全生产许可证的危险化学品生产企业在其厂区范围内销售本企业生产的危险化学品的；</w:t>
      </w:r>
    </w:p>
    <w:p w14:paraId="47DA9E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仿宋_GB2312" w:hAnsi="Arial" w:cs="Arial"/>
          <w:color w:val="000000" w:themeColor="text1"/>
          <w:kern w:val="0"/>
          <w:sz w:val="28"/>
          <w:szCs w:val="28"/>
          <w:lang w:val="en-US" w:eastAsia="zh-CN" w:bidi="ar-SA"/>
          <w14:textFill>
            <w14:solidFill>
              <w14:schemeClr w14:val="tx1"/>
            </w14:solidFill>
          </w14:textFill>
        </w:rPr>
        <w:t>（二）依法取得港口经营许可证的港口经营人在港区内从事危险化学品仓储经营的。</w:t>
      </w:r>
    </w:p>
    <w:p w14:paraId="646F20E1">
      <w:pPr>
        <w:widowControl/>
        <w:shd w:val="clear" w:color="auto"/>
        <w:spacing w:line="560" w:lineRule="exact"/>
        <w:ind w:firstLine="600" w:firstLineChars="200"/>
        <w:jc w:val="left"/>
        <w:outlineLvl w:val="0"/>
        <w:rPr>
          <w:rFonts w:hint="default" w:ascii="仿宋_GB2312" w:hAnsi="Arial" w:eastAsia="黑体" w:cs="Arial"/>
          <w:b/>
          <w:bCs/>
          <w:color w:val="000000" w:themeColor="text1"/>
          <w:kern w:val="0"/>
          <w:sz w:val="28"/>
          <w:szCs w:val="28"/>
          <w:lang w:val="en-US" w:eastAsia="zh-CN" w:bidi="ar-SA"/>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三、申报须知</w:t>
      </w:r>
      <w:r>
        <w:rPr>
          <w:rFonts w:hint="eastAsia" w:ascii="黑体" w:hAnsi="黑体" w:eastAsia="黑体" w:cs="Arial"/>
          <w:color w:val="000000" w:themeColor="text1"/>
          <w:kern w:val="0"/>
          <w:sz w:val="30"/>
          <w:szCs w:val="30"/>
          <w:lang w:val="en-US" w:eastAsia="zh-CN"/>
          <w14:textFill>
            <w14:solidFill>
              <w14:schemeClr w14:val="tx1"/>
            </w14:solidFill>
          </w14:textFill>
        </w:rPr>
        <w:t>(组合)</w:t>
      </w:r>
    </w:p>
    <w:p w14:paraId="3145337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Arial" w:cs="Arial"/>
          <w:b/>
          <w:bCs/>
          <w:color w:val="000000" w:themeColor="text1"/>
          <w:kern w:val="0"/>
          <w:sz w:val="28"/>
          <w:szCs w:val="28"/>
          <w:lang w:val="en-US" w:eastAsia="zh-CN"/>
          <w14:textFill>
            <w14:solidFill>
              <w14:schemeClr w14:val="tx1"/>
            </w14:solidFill>
          </w14:textFill>
        </w:rPr>
      </w:pPr>
      <w:r>
        <w:rPr>
          <w:rFonts w:hint="eastAsia" w:ascii="仿宋_GB2312" w:hAnsi="Arial" w:cs="Arial"/>
          <w:b/>
          <w:bCs/>
          <w:color w:val="000000" w:themeColor="text1"/>
          <w:kern w:val="0"/>
          <w:sz w:val="28"/>
          <w:szCs w:val="28"/>
          <w:highlight w:val="none"/>
          <w:lang w:val="en-US" w:eastAsia="zh-CN"/>
          <w14:textFill>
            <w14:solidFill>
              <w14:schemeClr w14:val="tx1"/>
            </w14:solidFill>
          </w14:textFill>
        </w:rPr>
        <w:t>（一）办理前</w:t>
      </w:r>
      <w:r>
        <w:rPr>
          <w:rFonts w:hint="eastAsia" w:ascii="仿宋_GB2312" w:hAnsi="Arial" w:cs="Arial"/>
          <w:b/>
          <w:bCs/>
          <w:color w:val="000000" w:themeColor="text1"/>
          <w:kern w:val="0"/>
          <w:sz w:val="28"/>
          <w:szCs w:val="28"/>
          <w:lang w:val="en-US" w:eastAsia="zh-CN"/>
          <w14:textFill>
            <w14:solidFill>
              <w14:schemeClr w14:val="tx1"/>
            </w14:solidFill>
          </w14:textFill>
        </w:rPr>
        <w:t>置条件：已经办理营业执照。</w:t>
      </w:r>
    </w:p>
    <w:p w14:paraId="6BD57DF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000000" w:themeColor="text1"/>
          <w:kern w:val="0"/>
          <w:sz w:val="28"/>
          <w:szCs w:val="28"/>
          <w:lang w:val="en-US" w:eastAsia="zh-CN"/>
          <w14:textFill>
            <w14:solidFill>
              <w14:schemeClr w14:val="tx1"/>
            </w14:solidFill>
          </w14:textFill>
        </w:rPr>
      </w:pPr>
      <w:r>
        <w:rPr>
          <w:rFonts w:hint="eastAsia" w:ascii="仿宋_GB2312" w:hAnsi="Arial" w:cs="Arial"/>
          <w:b/>
          <w:bCs/>
          <w:color w:val="000000" w:themeColor="text1"/>
          <w:kern w:val="0"/>
          <w:sz w:val="28"/>
          <w:szCs w:val="28"/>
          <w:lang w:val="en-US" w:eastAsia="zh-CN"/>
          <w14:textFill>
            <w14:solidFill>
              <w14:schemeClr w14:val="tx1"/>
            </w14:solidFill>
          </w14:textFill>
        </w:rPr>
        <w:t>（二）材料可通过电子证照库调取的，可免于提交。</w:t>
      </w:r>
    </w:p>
    <w:p w14:paraId="13D3BF3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000000" w:themeColor="text1"/>
          <w:kern w:val="0"/>
          <w:sz w:val="28"/>
          <w:szCs w:val="28"/>
          <w:lang w:val="en-US" w:eastAsia="zh-CN"/>
          <w14:textFill>
            <w14:solidFill>
              <w14:schemeClr w14:val="tx1"/>
            </w14:solidFill>
          </w14:textFill>
        </w:rPr>
      </w:pPr>
      <w:r>
        <w:rPr>
          <w:rFonts w:hint="eastAsia" w:ascii="仿宋_GB2312" w:hAnsi="Arial" w:cs="Arial"/>
          <w:b/>
          <w:bCs/>
          <w:color w:val="000000" w:themeColor="text1"/>
          <w:kern w:val="0"/>
          <w:sz w:val="28"/>
          <w:szCs w:val="28"/>
          <w:lang w:val="en-US" w:eastAsia="zh-CN"/>
          <w14:textFill>
            <w14:solidFill>
              <w14:schemeClr w14:val="tx1"/>
            </w14:solidFill>
          </w14:textFill>
        </w:rPr>
        <w:t>（三）提交</w:t>
      </w:r>
      <w:r>
        <w:rPr>
          <w:rFonts w:hint="eastAsia" w:ascii="仿宋_GB2312" w:hAnsi="Arial" w:cs="Arial"/>
          <w:b/>
          <w:bCs/>
          <w:color w:val="000000" w:themeColor="text1"/>
          <w:kern w:val="0"/>
          <w:sz w:val="28"/>
          <w:szCs w:val="28"/>
          <w:lang w:val="en-US" w:eastAsia="zh-CN"/>
          <w14:textFill>
            <w14:solidFill>
              <w14:schemeClr w14:val="tx1"/>
            </w14:solidFill>
          </w14:textFill>
        </w:rPr>
        <w:fldChar w:fldCharType="begin"/>
      </w:r>
      <w:r>
        <w:rPr>
          <w:rFonts w:hint="eastAsia" w:ascii="仿宋_GB2312" w:hAnsi="Arial" w:cs="Arial"/>
          <w:b/>
          <w:bCs/>
          <w:color w:val="000000" w:themeColor="text1"/>
          <w:kern w:val="0"/>
          <w:sz w:val="28"/>
          <w:szCs w:val="28"/>
          <w:lang w:val="en-US" w:eastAsia="zh-CN"/>
          <w14:textFill>
            <w14:solidFill>
              <w14:schemeClr w14:val="tx1"/>
            </w14:solidFill>
          </w14:textFill>
        </w:rPr>
        <w:instrText xml:space="preserve"> HYPERLINK "javascript:;" </w:instrText>
      </w:r>
      <w:r>
        <w:rPr>
          <w:rFonts w:hint="eastAsia" w:ascii="仿宋_GB2312" w:hAnsi="Arial" w:cs="Arial"/>
          <w:b/>
          <w:bCs/>
          <w:color w:val="000000" w:themeColor="text1"/>
          <w:kern w:val="0"/>
          <w:sz w:val="28"/>
          <w:szCs w:val="28"/>
          <w:lang w:val="en-US" w:eastAsia="zh-CN"/>
          <w14:textFill>
            <w14:solidFill>
              <w14:schemeClr w14:val="tx1"/>
            </w14:solidFill>
          </w14:textFill>
        </w:rPr>
        <w:fldChar w:fldCharType="separate"/>
      </w:r>
      <w:r>
        <w:rPr>
          <w:rFonts w:hint="eastAsia" w:ascii="仿宋_GB2312" w:hAnsi="Arial" w:cs="Arial"/>
          <w:b/>
          <w:bCs/>
          <w:color w:val="000000" w:themeColor="text1"/>
          <w:kern w:val="0"/>
          <w:sz w:val="28"/>
          <w:szCs w:val="28"/>
          <w:lang w:val="en-US" w:eastAsia="zh-CN"/>
          <w14:textFill>
            <w14:solidFill>
              <w14:schemeClr w14:val="tx1"/>
            </w14:solidFill>
          </w14:textFill>
        </w:rPr>
        <w:t>材料齐全且符合法定条件的，予以受理。</w:t>
      </w:r>
      <w:r>
        <w:rPr>
          <w:rFonts w:hint="eastAsia" w:ascii="仿宋_GB2312" w:hAnsi="Arial" w:cs="Arial"/>
          <w:b/>
          <w:bCs/>
          <w:color w:val="000000" w:themeColor="text1"/>
          <w:kern w:val="0"/>
          <w:sz w:val="28"/>
          <w:szCs w:val="28"/>
          <w:lang w:val="en-US" w:eastAsia="zh-CN"/>
          <w14:textFill>
            <w14:solidFill>
              <w14:schemeClr w14:val="tx1"/>
            </w14:solidFill>
          </w14:textFill>
        </w:rPr>
        <w:fldChar w:fldCharType="end"/>
      </w:r>
    </w:p>
    <w:p w14:paraId="267E9F2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cs="仿宋_GB2312"/>
          <w:b/>
          <w:color w:val="000000" w:themeColor="text1"/>
          <w:sz w:val="24"/>
          <w:szCs w:val="24"/>
          <w14:textFill>
            <w14:solidFill>
              <w14:schemeClr w14:val="tx1"/>
            </w14:solidFill>
          </w14:textFill>
        </w:rPr>
      </w:pPr>
      <w:r>
        <w:rPr>
          <w:rFonts w:hint="eastAsia" w:ascii="仿宋_GB2312" w:hAnsi="Arial" w:cs="Arial"/>
          <w:b/>
          <w:bCs/>
          <w:color w:val="000000" w:themeColor="text1"/>
          <w:kern w:val="0"/>
          <w:sz w:val="28"/>
          <w:szCs w:val="28"/>
          <w:lang w:val="en-US" w:eastAsia="zh-CN"/>
          <w14:textFill>
            <w14:solidFill>
              <w14:schemeClr w14:val="tx1"/>
            </w14:solidFill>
          </w14:textFill>
        </w:rPr>
        <w:t>（四）经营危险化学品时，还应符合以下</w:t>
      </w:r>
      <w:r>
        <w:rPr>
          <w:rFonts w:hint="eastAsia" w:ascii="仿宋_GB2312" w:hAnsi="Arial" w:cs="Arial"/>
          <w:b/>
          <w:bCs/>
          <w:color w:val="000000" w:themeColor="text1"/>
          <w:kern w:val="0"/>
          <w:sz w:val="28"/>
          <w:szCs w:val="28"/>
          <w14:textFill>
            <w14:solidFill>
              <w14:schemeClr w14:val="tx1"/>
            </w14:solidFill>
          </w14:textFill>
        </w:rPr>
        <w:t>条件：</w:t>
      </w:r>
    </w:p>
    <w:p w14:paraId="325F3CB7">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000000" w:themeColor="text1"/>
          <w:kern w:val="0"/>
          <w:sz w:val="28"/>
          <w:szCs w:val="28"/>
          <w14:textFill>
            <w14:solidFill>
              <w14:schemeClr w14:val="tx1"/>
            </w14:solidFill>
          </w14:textFill>
        </w:rPr>
      </w:pPr>
      <w:r>
        <w:rPr>
          <w:rFonts w:hint="eastAsia" w:ascii="仿宋_GB2312" w:hAnsi="Arial" w:cs="Arial"/>
          <w:color w:val="000000" w:themeColor="text1"/>
          <w:kern w:val="0"/>
          <w:sz w:val="28"/>
          <w:szCs w:val="28"/>
          <w14:textFill>
            <w14:solidFill>
              <w14:schemeClr w14:val="tx1"/>
            </w14:solidFill>
          </w14:textFill>
        </w:rPr>
        <w:t xml:space="preserve">（1）有符合国家标准、行业标准的经营场所，储存危险化学品的，还应当有符合国家标准、行业标准的储存设施； </w:t>
      </w:r>
    </w:p>
    <w:p w14:paraId="381A5C3C">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000000" w:themeColor="text1"/>
          <w:kern w:val="0"/>
          <w:sz w:val="28"/>
          <w:szCs w:val="28"/>
          <w14:textFill>
            <w14:solidFill>
              <w14:schemeClr w14:val="tx1"/>
            </w14:solidFill>
          </w14:textFill>
        </w:rPr>
      </w:pPr>
      <w:r>
        <w:rPr>
          <w:rFonts w:hint="eastAsia" w:ascii="仿宋_GB2312" w:hAnsi="Arial" w:cs="Arial"/>
          <w:color w:val="000000" w:themeColor="text1"/>
          <w:kern w:val="0"/>
          <w:sz w:val="28"/>
          <w:szCs w:val="28"/>
          <w14:textFill>
            <w14:solidFill>
              <w14:schemeClr w14:val="tx1"/>
            </w14:solidFill>
          </w14:textFill>
        </w:rPr>
        <w:t xml:space="preserve">（2）从业人员经过专业技术培训并经考核合格； </w:t>
      </w:r>
    </w:p>
    <w:p w14:paraId="4F170BAE">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000000" w:themeColor="text1"/>
          <w:kern w:val="0"/>
          <w:sz w:val="28"/>
          <w:szCs w:val="28"/>
          <w14:textFill>
            <w14:solidFill>
              <w14:schemeClr w14:val="tx1"/>
            </w14:solidFill>
          </w14:textFill>
        </w:rPr>
      </w:pPr>
      <w:r>
        <w:rPr>
          <w:rFonts w:hint="eastAsia" w:ascii="仿宋_GB2312" w:hAnsi="Arial" w:cs="Arial"/>
          <w:color w:val="000000" w:themeColor="text1"/>
          <w:kern w:val="0"/>
          <w:sz w:val="28"/>
          <w:szCs w:val="28"/>
          <w14:textFill>
            <w14:solidFill>
              <w14:schemeClr w14:val="tx1"/>
            </w14:solidFill>
          </w14:textFill>
        </w:rPr>
        <w:t xml:space="preserve">（3）有健全的安全管理规章制度； </w:t>
      </w:r>
    </w:p>
    <w:p w14:paraId="275DD7A9">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000000" w:themeColor="text1"/>
          <w:kern w:val="0"/>
          <w:sz w:val="28"/>
          <w:szCs w:val="28"/>
          <w14:textFill>
            <w14:solidFill>
              <w14:schemeClr w14:val="tx1"/>
            </w14:solidFill>
          </w14:textFill>
        </w:rPr>
      </w:pPr>
      <w:r>
        <w:rPr>
          <w:rFonts w:hint="eastAsia" w:ascii="仿宋_GB2312" w:hAnsi="Arial" w:cs="Arial"/>
          <w:color w:val="000000" w:themeColor="text1"/>
          <w:kern w:val="0"/>
          <w:sz w:val="28"/>
          <w:szCs w:val="28"/>
          <w14:textFill>
            <w14:solidFill>
              <w14:schemeClr w14:val="tx1"/>
            </w14:solidFill>
          </w14:textFill>
        </w:rPr>
        <w:t xml:space="preserve">（4）有专职安全管理人员； </w:t>
      </w:r>
    </w:p>
    <w:p w14:paraId="32DBF49E">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000000" w:themeColor="text1"/>
          <w:kern w:val="0"/>
          <w:sz w:val="28"/>
          <w:szCs w:val="28"/>
          <w14:textFill>
            <w14:solidFill>
              <w14:schemeClr w14:val="tx1"/>
            </w14:solidFill>
          </w14:textFill>
        </w:rPr>
      </w:pPr>
      <w:r>
        <w:rPr>
          <w:rFonts w:hint="eastAsia" w:ascii="仿宋_GB2312" w:hAnsi="Arial" w:cs="Arial"/>
          <w:color w:val="000000" w:themeColor="text1"/>
          <w:kern w:val="0"/>
          <w:sz w:val="28"/>
          <w:szCs w:val="28"/>
          <w14:textFill>
            <w14:solidFill>
              <w14:schemeClr w14:val="tx1"/>
            </w14:solidFill>
          </w14:textFill>
        </w:rPr>
        <w:t>（5）有符合国家规定的危险化学品事故应急预案和必要的应急救援器材、设备。</w:t>
      </w:r>
    </w:p>
    <w:p w14:paraId="5D0D8B28">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000000" w:themeColor="text1"/>
          <w:kern w:val="0"/>
          <w:sz w:val="28"/>
          <w:szCs w:val="28"/>
          <w:lang w:val="en-US" w:eastAsia="zh-CN"/>
          <w14:textFill>
            <w14:solidFill>
              <w14:schemeClr w14:val="tx1"/>
            </w14:solidFill>
          </w14:textFill>
        </w:rPr>
      </w:pPr>
      <w:r>
        <w:rPr>
          <w:rFonts w:hint="eastAsia" w:ascii="仿宋_GB2312" w:hAnsi="Arial" w:cs="Arial"/>
          <w:b/>
          <w:bCs/>
          <w:color w:val="000000" w:themeColor="text1"/>
          <w:kern w:val="0"/>
          <w:sz w:val="28"/>
          <w:szCs w:val="28"/>
          <w:lang w:val="en-US" w:eastAsia="zh-CN"/>
          <w14:textFill>
            <w14:solidFill>
              <w14:schemeClr w14:val="tx1"/>
            </w14:solidFill>
          </w14:textFill>
        </w:rPr>
        <w:t>注意事项：</w:t>
      </w:r>
    </w:p>
    <w:tbl>
      <w:tblPr>
        <w:tblStyle w:val="13"/>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14:paraId="2B03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Pr>
          <w:p w14:paraId="28631551">
            <w:pPr>
              <w:widowControl/>
              <w:spacing w:line="240" w:lineRule="auto"/>
              <w:ind w:firstLine="56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办事事项名称</w:t>
            </w:r>
          </w:p>
        </w:tc>
        <w:tc>
          <w:tcPr>
            <w:tcW w:w="980" w:type="dxa"/>
          </w:tcPr>
          <w:p w14:paraId="308AC7AF">
            <w:pPr>
              <w:widowControl/>
              <w:spacing w:line="240" w:lineRule="auto"/>
              <w:ind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事项办理选择</w:t>
            </w:r>
          </w:p>
        </w:tc>
        <w:tc>
          <w:tcPr>
            <w:tcW w:w="0" w:type="auto"/>
          </w:tcPr>
          <w:p w14:paraId="479F1654">
            <w:pPr>
              <w:widowControl/>
              <w:spacing w:line="240" w:lineRule="auto"/>
              <w:ind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情形备注</w:t>
            </w:r>
          </w:p>
        </w:tc>
      </w:tr>
      <w:tr w14:paraId="1804D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vAlign w:val="center"/>
          </w:tcPr>
          <w:p w14:paraId="27A70D9D">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生产经营单位生产安全事故应急预案备案</w:t>
            </w:r>
          </w:p>
        </w:tc>
        <w:tc>
          <w:tcPr>
            <w:tcW w:w="980" w:type="dxa"/>
            <w:tcBorders>
              <w:top w:val="nil"/>
              <w:left w:val="single" w:color="auto" w:sz="4" w:space="0"/>
              <w:bottom w:val="single" w:color="auto" w:sz="4" w:space="0"/>
              <w:right w:val="single" w:color="auto" w:sz="4" w:space="0"/>
            </w:tcBorders>
            <w:shd w:val="clear" w:color="auto" w:fill="auto"/>
            <w:vAlign w:val="center"/>
          </w:tcPr>
          <w:p w14:paraId="7D7A2F89">
            <w:pPr>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必办</w:t>
            </w:r>
          </w:p>
        </w:tc>
        <w:tc>
          <w:tcPr>
            <w:tcW w:w="3294" w:type="dxa"/>
            <w:vAlign w:val="center"/>
          </w:tcPr>
          <w:p w14:paraId="1833282E">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40113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606DD7D7">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危险化学品经营许可</w:t>
            </w:r>
          </w:p>
        </w:tc>
        <w:tc>
          <w:tcPr>
            <w:tcW w:w="980" w:type="dxa"/>
            <w:tcBorders>
              <w:top w:val="nil"/>
              <w:left w:val="single" w:color="auto" w:sz="4" w:space="0"/>
              <w:bottom w:val="single" w:color="auto" w:sz="4" w:space="0"/>
              <w:right w:val="single" w:color="auto" w:sz="4" w:space="0"/>
            </w:tcBorders>
            <w:shd w:val="clear" w:color="auto" w:fill="auto"/>
            <w:vAlign w:val="center"/>
          </w:tcPr>
          <w:p w14:paraId="4DE7E694">
            <w:pPr>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选办</w:t>
            </w:r>
          </w:p>
        </w:tc>
        <w:tc>
          <w:tcPr>
            <w:tcW w:w="3294" w:type="dxa"/>
            <w:vAlign w:val="center"/>
          </w:tcPr>
          <w:p w14:paraId="09B4D7E9">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bl>
    <w:p w14:paraId="031557B4">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eastAsia="仿宋_GB2312" w:cs="Arial"/>
          <w:color w:val="000000" w:themeColor="text1"/>
          <w:kern w:val="0"/>
          <w:sz w:val="28"/>
          <w:szCs w:val="28"/>
          <w:lang w:val="en-US" w:eastAsia="zh-CN" w:bidi="ar-SA"/>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26" w:charSpace="0"/>
        </w:sectPr>
      </w:pPr>
    </w:p>
    <w:p w14:paraId="1B607776">
      <w:pPr>
        <w:widowControl/>
        <w:numPr>
          <w:ilvl w:val="0"/>
          <w:numId w:val="1"/>
        </w:numPr>
        <w:shd w:val="clear" w:color="auto"/>
        <w:spacing w:line="560" w:lineRule="exact"/>
        <w:ind w:left="120" w:leftChars="0" w:firstLine="600" w:firstLineChars="0"/>
        <w:jc w:val="left"/>
        <w:outlineLvl w:val="0"/>
        <w:rPr>
          <w:rFonts w:hint="eastAsia"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申请材料</w:t>
      </w:r>
    </w:p>
    <w:tbl>
      <w:tblPr>
        <w:tblStyle w:val="1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280"/>
        <w:gridCol w:w="442"/>
        <w:gridCol w:w="1935"/>
        <w:gridCol w:w="503"/>
        <w:gridCol w:w="1271"/>
        <w:gridCol w:w="1493"/>
        <w:gridCol w:w="934"/>
        <w:gridCol w:w="2565"/>
        <w:gridCol w:w="1605"/>
        <w:gridCol w:w="1499"/>
      </w:tblGrid>
      <w:tr w14:paraId="5C54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14:paraId="018395B9">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序号</w:t>
            </w:r>
          </w:p>
        </w:tc>
        <w:tc>
          <w:tcPr>
            <w:tcW w:w="2280" w:type="dxa"/>
            <w:shd w:val="clear" w:color="auto" w:fill="F1F1F1" w:themeFill="background1" w:themeFillShade="F2"/>
            <w:vAlign w:val="center"/>
          </w:tcPr>
          <w:p w14:paraId="67792C69">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材料</w:t>
            </w:r>
            <w:r>
              <w:rPr>
                <w:rFonts w:hint="eastAsia" w:ascii="宋体" w:hAnsi="宋体" w:eastAsia="宋体" w:cs="Arial"/>
                <w:color w:val="000000" w:themeColor="text1"/>
                <w:kern w:val="0"/>
                <w:sz w:val="21"/>
                <w:szCs w:val="21"/>
                <w:lang w:val="en-US" w:eastAsia="zh-CN"/>
                <w14:textFill>
                  <w14:solidFill>
                    <w14:schemeClr w14:val="tx1"/>
                  </w14:solidFill>
                </w14:textFill>
              </w:rPr>
              <w:t>标准</w:t>
            </w:r>
            <w:r>
              <w:rPr>
                <w:rFonts w:hint="eastAsia" w:ascii="宋体" w:hAnsi="宋体" w:eastAsia="宋体" w:cs="Arial"/>
                <w:color w:val="000000" w:themeColor="text1"/>
                <w:kern w:val="0"/>
                <w:sz w:val="21"/>
                <w:szCs w:val="21"/>
                <w14:textFill>
                  <w14:solidFill>
                    <w14:schemeClr w14:val="tx1"/>
                  </w14:solidFill>
                </w14:textFill>
              </w:rPr>
              <w:t>名称</w:t>
            </w:r>
          </w:p>
        </w:tc>
        <w:tc>
          <w:tcPr>
            <w:tcW w:w="442" w:type="dxa"/>
            <w:shd w:val="clear" w:color="auto" w:fill="F1F1F1" w:themeFill="background1" w:themeFillShade="F2"/>
            <w:vAlign w:val="center"/>
          </w:tcPr>
          <w:p w14:paraId="1AFE886F">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材料类型</w:t>
            </w:r>
          </w:p>
        </w:tc>
        <w:tc>
          <w:tcPr>
            <w:tcW w:w="1935" w:type="dxa"/>
            <w:shd w:val="clear" w:color="auto" w:fill="F1F1F1" w:themeFill="background1" w:themeFillShade="F2"/>
            <w:vAlign w:val="center"/>
          </w:tcPr>
          <w:p w14:paraId="099956EA">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材料形式</w:t>
            </w:r>
          </w:p>
        </w:tc>
        <w:tc>
          <w:tcPr>
            <w:tcW w:w="503" w:type="dxa"/>
            <w:shd w:val="clear" w:color="auto" w:fill="F1F1F1" w:themeFill="background1" w:themeFillShade="F2"/>
            <w:vAlign w:val="center"/>
          </w:tcPr>
          <w:p w14:paraId="60811384">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来源渠道</w:t>
            </w:r>
          </w:p>
        </w:tc>
        <w:tc>
          <w:tcPr>
            <w:tcW w:w="1271" w:type="dxa"/>
            <w:shd w:val="clear" w:color="auto" w:fill="F1F1F1" w:themeFill="background1" w:themeFillShade="F2"/>
            <w:vAlign w:val="center"/>
          </w:tcPr>
          <w:p w14:paraId="0E48BEE1">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出具部门</w:t>
            </w:r>
          </w:p>
        </w:tc>
        <w:tc>
          <w:tcPr>
            <w:tcW w:w="1493" w:type="dxa"/>
            <w:shd w:val="clear" w:color="auto" w:fill="F1F1F1" w:themeFill="background1" w:themeFillShade="F2"/>
            <w:vAlign w:val="center"/>
          </w:tcPr>
          <w:p w14:paraId="3FCE4795">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纸质材料份数</w:t>
            </w:r>
          </w:p>
        </w:tc>
        <w:tc>
          <w:tcPr>
            <w:tcW w:w="934" w:type="dxa"/>
            <w:shd w:val="clear" w:color="auto" w:fill="F1F1F1" w:themeFill="background1" w:themeFillShade="F2"/>
            <w:vAlign w:val="center"/>
          </w:tcPr>
          <w:p w14:paraId="3B63F07F">
            <w:pPr>
              <w:pStyle w:val="18"/>
              <w:widowControl/>
              <w:shd w:val="clear"/>
              <w:ind w:firstLine="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Arial"/>
                <w:color w:val="000000" w:themeColor="text1"/>
                <w:kern w:val="0"/>
                <w:sz w:val="21"/>
                <w:szCs w:val="21"/>
                <w14:textFill>
                  <w14:solidFill>
                    <w14:schemeClr w14:val="tx1"/>
                  </w14:solidFill>
                </w14:textFill>
              </w:rPr>
              <w:t>材料必要性</w:t>
            </w:r>
          </w:p>
        </w:tc>
        <w:tc>
          <w:tcPr>
            <w:tcW w:w="2565" w:type="dxa"/>
            <w:shd w:val="clear" w:color="auto" w:fill="F1F1F1" w:themeFill="background1" w:themeFillShade="F2"/>
            <w:vAlign w:val="center"/>
          </w:tcPr>
          <w:p w14:paraId="5A282CF7">
            <w:pPr>
              <w:pStyle w:val="18"/>
              <w:widowControl/>
              <w:shd w:val="clear"/>
              <w:ind w:firstLine="0"/>
              <w:jc w:val="center"/>
              <w:rPr>
                <w:rFonts w:hint="default" w:ascii="宋体" w:hAnsi="宋体" w:eastAsia="宋体" w:cs="Arial"/>
                <w:color w:val="000000" w:themeColor="text1"/>
                <w:kern w:val="0"/>
                <w:sz w:val="21"/>
                <w:szCs w:val="21"/>
                <w:lang w:val="en-US" w:eastAsia="zh-CN"/>
                <w14:textFill>
                  <w14:solidFill>
                    <w14:schemeClr w14:val="tx1"/>
                  </w14:solidFill>
                </w14:textFill>
              </w:rPr>
            </w:pPr>
            <w:r>
              <w:rPr>
                <w:rFonts w:hint="eastAsia" w:ascii="宋体" w:hAnsi="宋体" w:eastAsia="宋体" w:cs="Arial"/>
                <w:color w:val="000000" w:themeColor="text1"/>
                <w:kern w:val="0"/>
                <w:sz w:val="21"/>
                <w:szCs w:val="21"/>
                <w:lang w:val="en-US" w:eastAsia="zh-CN"/>
                <w14:textFill>
                  <w14:solidFill>
                    <w14:schemeClr w14:val="tx1"/>
                  </w14:solidFill>
                </w14:textFill>
              </w:rPr>
              <w:t>涉及事项</w:t>
            </w:r>
          </w:p>
        </w:tc>
        <w:tc>
          <w:tcPr>
            <w:tcW w:w="1605" w:type="dxa"/>
            <w:shd w:val="clear" w:color="auto" w:fill="F1F1F1" w:themeFill="background1" w:themeFillShade="F2"/>
            <w:vAlign w:val="center"/>
          </w:tcPr>
          <w:p w14:paraId="700A7E5A">
            <w:pPr>
              <w:pStyle w:val="18"/>
              <w:widowControl/>
              <w:shd w:val="clear"/>
              <w:ind w:firstLine="0"/>
              <w:jc w:val="center"/>
              <w:rPr>
                <w:rFonts w:hint="default" w:ascii="宋体" w:hAnsi="宋体" w:eastAsia="宋体" w:cs="Arial"/>
                <w:color w:val="000000" w:themeColor="text1"/>
                <w:kern w:val="0"/>
                <w:sz w:val="21"/>
                <w:szCs w:val="21"/>
                <w:lang w:val="en-US" w:eastAsia="zh-CN"/>
                <w14:textFill>
                  <w14:solidFill>
                    <w14:schemeClr w14:val="tx1"/>
                  </w14:solidFill>
                </w14:textFill>
              </w:rPr>
            </w:pPr>
            <w:r>
              <w:rPr>
                <w:rFonts w:hint="eastAsia" w:ascii="宋体" w:hAnsi="宋体" w:eastAsia="宋体" w:cs="Arial"/>
                <w:color w:val="000000" w:themeColor="text1"/>
                <w:kern w:val="0"/>
                <w:sz w:val="21"/>
                <w:szCs w:val="21"/>
                <w:lang w:val="en-US" w:eastAsia="zh-CN"/>
                <w14:textFill>
                  <w14:solidFill>
                    <w14:schemeClr w14:val="tx1"/>
                  </w14:solidFill>
                </w14:textFill>
              </w:rPr>
              <w:t>非必要材料涉及情形</w:t>
            </w:r>
          </w:p>
        </w:tc>
        <w:tc>
          <w:tcPr>
            <w:tcW w:w="1499" w:type="dxa"/>
            <w:shd w:val="clear" w:color="auto" w:fill="F1F1F1" w:themeFill="background1" w:themeFillShade="F2"/>
            <w:vAlign w:val="center"/>
          </w:tcPr>
          <w:p w14:paraId="0DD63F57">
            <w:pPr>
              <w:pStyle w:val="18"/>
              <w:widowControl/>
              <w:shd w:val="clear"/>
              <w:ind w:firstLine="0"/>
              <w:jc w:val="center"/>
              <w:rPr>
                <w:rFonts w:hint="default" w:ascii="宋体" w:hAnsi="宋体" w:eastAsia="宋体" w:cs="Arial"/>
                <w:color w:val="000000" w:themeColor="text1"/>
                <w:kern w:val="0"/>
                <w:sz w:val="21"/>
                <w:szCs w:val="21"/>
                <w:lang w:val="en-US" w:eastAsia="zh-CN"/>
                <w14:textFill>
                  <w14:solidFill>
                    <w14:schemeClr w14:val="tx1"/>
                  </w14:solidFill>
                </w14:textFill>
              </w:rPr>
            </w:pPr>
            <w:r>
              <w:rPr>
                <w:rFonts w:hint="eastAsia" w:ascii="宋体" w:hAnsi="宋体" w:eastAsia="宋体" w:cs="Arial"/>
                <w:color w:val="000000" w:themeColor="text1"/>
                <w:kern w:val="0"/>
                <w:sz w:val="21"/>
                <w:szCs w:val="21"/>
                <w:lang w:val="en-US" w:eastAsia="zh-CN"/>
                <w14:textFill>
                  <w14:solidFill>
                    <w14:schemeClr w14:val="tx1"/>
                  </w14:solidFill>
                </w14:textFill>
              </w:rPr>
              <w:t>备  注</w:t>
            </w:r>
          </w:p>
        </w:tc>
      </w:tr>
      <w:tr w14:paraId="39E9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DF9DCCF">
            <w:pPr>
              <w:keepNext w:val="0"/>
              <w:keepLines w:val="0"/>
              <w:widowControl/>
              <w:suppressLineNumbers w:val="0"/>
              <w:jc w:val="center"/>
              <w:textAlignment w:val="center"/>
              <w:rPr>
                <w:rFonts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280" w:type="dxa"/>
            <w:vAlign w:val="center"/>
          </w:tcPr>
          <w:p w14:paraId="7E7B1D89">
            <w:pPr>
              <w:jc w:val="both"/>
              <w:rPr>
                <w:rFonts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应急预案备案申报表</w:t>
            </w:r>
          </w:p>
        </w:tc>
        <w:tc>
          <w:tcPr>
            <w:tcW w:w="442" w:type="dxa"/>
            <w:vAlign w:val="center"/>
          </w:tcPr>
          <w:p w14:paraId="159A87BB">
            <w:pPr>
              <w:pStyle w:val="18"/>
              <w:widowControl/>
              <w:shd w:val="clear"/>
              <w:ind w:firstLine="0" w:firstLineChars="0"/>
              <w:jc w:val="center"/>
              <w:rPr>
                <w:rFonts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656A9F55">
            <w:pPr>
              <w:pStyle w:val="18"/>
              <w:widowControl/>
              <w:shd w:val="clear"/>
              <w:ind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 1份</w:t>
            </w:r>
          </w:p>
          <w:p w14:paraId="4A150CB6">
            <w:pPr>
              <w:pStyle w:val="18"/>
              <w:widowControl/>
              <w:shd w:val="clear"/>
              <w:ind w:firstLine="0" w:firstLineChars="0"/>
              <w:jc w:val="both"/>
              <w:rPr>
                <w:rFonts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电子材料: 1份（随纸质材料一并提交并与纸质版材料内容保持一致）</w:t>
            </w:r>
          </w:p>
        </w:tc>
        <w:tc>
          <w:tcPr>
            <w:tcW w:w="503" w:type="dxa"/>
            <w:vAlign w:val="center"/>
          </w:tcPr>
          <w:p w14:paraId="11A36274">
            <w:pPr>
              <w:pStyle w:val="18"/>
              <w:widowControl/>
              <w:shd w:val="clear"/>
              <w:ind w:firstLine="0" w:firstLineChars="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政府部门核发</w:t>
            </w:r>
          </w:p>
        </w:tc>
        <w:tc>
          <w:tcPr>
            <w:tcW w:w="1271" w:type="dxa"/>
            <w:vAlign w:val="center"/>
          </w:tcPr>
          <w:p w14:paraId="693B4C90">
            <w:pPr>
              <w:pStyle w:val="18"/>
              <w:widowControl/>
              <w:shd w:val="clear"/>
              <w:ind w:firstLine="0" w:firstLineChars="0"/>
              <w:jc w:val="center"/>
              <w:rPr>
                <w:rFonts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5B964326">
            <w:pPr>
              <w:pStyle w:val="18"/>
              <w:widowControl/>
              <w:shd w:val="clear"/>
              <w:ind w:firstLine="0" w:firstLineChars="0"/>
              <w:jc w:val="center"/>
              <w:rPr>
                <w:rFonts w:hint="eastAsia" w:ascii="宋体" w:hAnsi="宋体" w:eastAsia="宋体" w:cs="Arial"/>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0FBA051E">
            <w:pPr>
              <w:pStyle w:val="18"/>
              <w:widowControl/>
              <w:shd w:val="clear"/>
              <w:ind w:firstLine="0" w:firstLineChars="0"/>
              <w:jc w:val="center"/>
              <w:rPr>
                <w:rFonts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732DFDBB">
            <w:pPr>
              <w:pStyle w:val="18"/>
              <w:widowControl/>
              <w:shd w:val="clear"/>
              <w:ind w:firstLine="0" w:firstLineChars="0"/>
              <w:jc w:val="center"/>
              <w:rPr>
                <w:rFonts w:hint="eastAsia" w:ascii="宋体" w:hAnsi="宋体" w:eastAsia="宋体" w:cs="Arial"/>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生产经营单位生产安全事故应急预案备案</w:t>
            </w:r>
          </w:p>
        </w:tc>
        <w:tc>
          <w:tcPr>
            <w:tcW w:w="1605" w:type="dxa"/>
            <w:vAlign w:val="center"/>
          </w:tcPr>
          <w:p w14:paraId="5C25FBE0">
            <w:pPr>
              <w:pStyle w:val="18"/>
              <w:widowControl/>
              <w:shd w:val="clear"/>
              <w:ind w:firstLine="0" w:firstLineChars="0"/>
              <w:jc w:val="center"/>
              <w:rPr>
                <w:rFonts w:hint="eastAsia" w:ascii="宋体" w:hAnsi="宋体" w:eastAsia="宋体" w:cs="Arial"/>
                <w:color w:val="000000" w:themeColor="text1"/>
                <w:kern w:val="0"/>
                <w:sz w:val="21"/>
                <w:szCs w:val="21"/>
                <w14:textFill>
                  <w14:solidFill>
                    <w14:schemeClr w14:val="tx1"/>
                  </w14:solidFill>
                </w14:textFill>
              </w:rPr>
            </w:pPr>
          </w:p>
        </w:tc>
        <w:tc>
          <w:tcPr>
            <w:tcW w:w="1499" w:type="dxa"/>
            <w:vAlign w:val="center"/>
          </w:tcPr>
          <w:p w14:paraId="17D85B02">
            <w:pPr>
              <w:pStyle w:val="18"/>
              <w:widowControl/>
              <w:shd w:val="clear"/>
              <w:ind w:firstLine="0" w:firstLineChars="0"/>
              <w:jc w:val="both"/>
              <w:rPr>
                <w:rFonts w:hint="eastAsia" w:ascii="宋体" w:hAnsi="宋体" w:eastAsia="宋体" w:cs="Arial"/>
                <w:color w:val="000000" w:themeColor="text1"/>
                <w:kern w:val="0"/>
                <w:sz w:val="21"/>
                <w:szCs w:val="21"/>
                <w:lang w:eastAsia="zh-CN"/>
                <w14:textFill>
                  <w14:solidFill>
                    <w14:schemeClr w14:val="tx1"/>
                  </w14:solidFill>
                </w14:textFill>
              </w:rPr>
            </w:pPr>
          </w:p>
        </w:tc>
      </w:tr>
      <w:tr w14:paraId="6739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7B9C038F">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280" w:type="dxa"/>
            <w:vAlign w:val="center"/>
          </w:tcPr>
          <w:p w14:paraId="4235FC97">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应急预案评审意见</w:t>
            </w:r>
          </w:p>
        </w:tc>
        <w:tc>
          <w:tcPr>
            <w:tcW w:w="442" w:type="dxa"/>
            <w:vAlign w:val="center"/>
          </w:tcPr>
          <w:p w14:paraId="26C419F5">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72F4E921">
            <w:pPr>
              <w:pStyle w:val="18"/>
              <w:widowControl/>
              <w:shd w:val="clear"/>
              <w:ind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 1份</w:t>
            </w:r>
          </w:p>
          <w:p w14:paraId="239779F9">
            <w:pPr>
              <w:pStyle w:val="18"/>
              <w:widowControl/>
              <w:shd w:val="clear"/>
              <w:ind w:firstLine="0" w:firstLineChars="0"/>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电子材料: 1份（随纸质材料一并提交并与纸质版材料内容保持一致）</w:t>
            </w:r>
          </w:p>
        </w:tc>
        <w:tc>
          <w:tcPr>
            <w:tcW w:w="503" w:type="dxa"/>
            <w:vAlign w:val="center"/>
          </w:tcPr>
          <w:p w14:paraId="60F38CD7">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6AC330BF">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7ADE01F3">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311A566B">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577274C0">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生产经营单位生产安全事故应急预案备案</w:t>
            </w:r>
          </w:p>
        </w:tc>
        <w:tc>
          <w:tcPr>
            <w:tcW w:w="1605" w:type="dxa"/>
            <w:vAlign w:val="center"/>
          </w:tcPr>
          <w:p w14:paraId="3E660C5D">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54A55FD7">
            <w:pPr>
              <w:pStyle w:val="18"/>
              <w:widowControl/>
              <w:shd w:val="clear"/>
              <w:ind w:firstLine="0" w:firstLineChars="0"/>
              <w:jc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Arial"/>
                <w:color w:val="000000" w:themeColor="text1"/>
                <w:kern w:val="0"/>
                <w:sz w:val="21"/>
                <w:szCs w:val="21"/>
                <w:lang w:val="en-US" w:eastAsia="zh-CN" w:bidi="ar-SA"/>
                <w14:textFill>
                  <w14:solidFill>
                    <w14:schemeClr w14:val="tx1"/>
                  </w14:solidFill>
                </w14:textFill>
              </w:rPr>
              <w:t xml:space="preserve">   </w:t>
            </w:r>
          </w:p>
        </w:tc>
      </w:tr>
      <w:tr w14:paraId="6DB3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406C300">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280" w:type="dxa"/>
            <w:vAlign w:val="center"/>
          </w:tcPr>
          <w:p w14:paraId="4D3ED39A">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应急预案文本</w:t>
            </w:r>
          </w:p>
        </w:tc>
        <w:tc>
          <w:tcPr>
            <w:tcW w:w="442" w:type="dxa"/>
            <w:vAlign w:val="center"/>
          </w:tcPr>
          <w:p w14:paraId="5116954A">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5F1F4249">
            <w:pPr>
              <w:pStyle w:val="18"/>
              <w:widowControl/>
              <w:shd w:val="clear"/>
              <w:ind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 1份</w:t>
            </w:r>
          </w:p>
          <w:p w14:paraId="222C9437">
            <w:pPr>
              <w:pStyle w:val="18"/>
              <w:widowControl/>
              <w:shd w:val="clear"/>
              <w:ind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电子材料: 1份（随纸质材料一并提交并与纸质版材料内容保持一致）</w:t>
            </w:r>
          </w:p>
        </w:tc>
        <w:tc>
          <w:tcPr>
            <w:tcW w:w="503" w:type="dxa"/>
            <w:vAlign w:val="center"/>
          </w:tcPr>
          <w:p w14:paraId="6C922F73">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0B745AF6">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10AF039F">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6A9E4831">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3E5A3F3E">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生产经营单位生产安全事故应急预案备案</w:t>
            </w:r>
          </w:p>
        </w:tc>
        <w:tc>
          <w:tcPr>
            <w:tcW w:w="1605" w:type="dxa"/>
            <w:vAlign w:val="center"/>
          </w:tcPr>
          <w:p w14:paraId="375E8029">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26226F77">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3F1D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07" w:type="dxa"/>
            <w:vAlign w:val="center"/>
          </w:tcPr>
          <w:p w14:paraId="7AB36EA5">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280" w:type="dxa"/>
            <w:vAlign w:val="center"/>
          </w:tcPr>
          <w:p w14:paraId="139FEBE4">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风险评估结果和应急资源调查清单</w:t>
            </w:r>
          </w:p>
        </w:tc>
        <w:tc>
          <w:tcPr>
            <w:tcW w:w="442" w:type="dxa"/>
            <w:vAlign w:val="center"/>
          </w:tcPr>
          <w:p w14:paraId="7DE5C73C">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428A3D74">
            <w:pPr>
              <w:pStyle w:val="18"/>
              <w:widowControl/>
              <w:shd w:val="clear"/>
              <w:ind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 1份</w:t>
            </w:r>
          </w:p>
          <w:p w14:paraId="44E0E31B">
            <w:pPr>
              <w:pStyle w:val="18"/>
              <w:widowControl/>
              <w:shd w:val="clear"/>
              <w:ind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电子材料: 1份（随纸质材料一并提交并与纸质版材料内容保持一致）</w:t>
            </w:r>
          </w:p>
        </w:tc>
        <w:tc>
          <w:tcPr>
            <w:tcW w:w="503" w:type="dxa"/>
            <w:vAlign w:val="center"/>
          </w:tcPr>
          <w:p w14:paraId="1CB1D988">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5B79B455">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0A007389">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5D8351EB">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3734C7B9">
            <w:pPr>
              <w:keepNext w:val="0"/>
              <w:keepLines w:val="0"/>
              <w:widowControl/>
              <w:suppressLineNumbers w:val="0"/>
              <w:jc w:val="center"/>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生产经营单位生产安全事故应急预案备案</w:t>
            </w:r>
          </w:p>
        </w:tc>
        <w:tc>
          <w:tcPr>
            <w:tcW w:w="1605" w:type="dxa"/>
            <w:vAlign w:val="center"/>
          </w:tcPr>
          <w:p w14:paraId="1D919F51">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6DDA4FCB">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5B05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0B26B0B3">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280" w:type="dxa"/>
            <w:vAlign w:val="center"/>
          </w:tcPr>
          <w:p w14:paraId="16F46B98">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申请经营许可证的文件及申请书</w:t>
            </w:r>
          </w:p>
        </w:tc>
        <w:tc>
          <w:tcPr>
            <w:tcW w:w="442" w:type="dxa"/>
            <w:vAlign w:val="center"/>
          </w:tcPr>
          <w:p w14:paraId="63678179">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3A4B3867">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6FC66A16">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6BA730C9">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46FE06B1">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4DF4722C">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0A50AB43">
            <w:pPr>
              <w:keepNext w:val="0"/>
              <w:keepLines w:val="0"/>
              <w:widowControl/>
              <w:suppressLineNumbers w:val="0"/>
              <w:jc w:val="both"/>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3D378584">
            <w:pP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2D787F3F">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2AE7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0A36CD4B">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280" w:type="dxa"/>
            <w:vAlign w:val="center"/>
          </w:tcPr>
          <w:p w14:paraId="283D7548">
            <w:pPr>
              <w:jc w:val="both"/>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Arial"/>
                <w:color w:val="000000" w:themeColor="text1"/>
                <w:kern w:val="0"/>
                <w:sz w:val="21"/>
                <w:szCs w:val="21"/>
                <w:lang w:val="en-US" w:eastAsia="zh-CN" w:bidi="ar-SA"/>
                <w14:textFill>
                  <w14:solidFill>
                    <w14:schemeClr w14:val="tx1"/>
                  </w14:solidFill>
                </w14:textFill>
              </w:rPr>
              <w:t>经营许可证申请表及审批表</w:t>
            </w:r>
          </w:p>
        </w:tc>
        <w:tc>
          <w:tcPr>
            <w:tcW w:w="442" w:type="dxa"/>
            <w:vAlign w:val="center"/>
          </w:tcPr>
          <w:p w14:paraId="02DEA01B">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56B6FE32">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1C48A704">
            <w:pPr>
              <w:jc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政府部门核发</w:t>
            </w:r>
          </w:p>
        </w:tc>
        <w:tc>
          <w:tcPr>
            <w:tcW w:w="1271" w:type="dxa"/>
            <w:vAlign w:val="center"/>
          </w:tcPr>
          <w:p w14:paraId="3ABA74C3">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5E4A4E64">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p>
        </w:tc>
        <w:tc>
          <w:tcPr>
            <w:tcW w:w="934" w:type="dxa"/>
            <w:vAlign w:val="center"/>
          </w:tcPr>
          <w:p w14:paraId="1185482B">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1A517283">
            <w:pPr>
              <w:keepNext w:val="0"/>
              <w:keepLines w:val="0"/>
              <w:widowControl/>
              <w:suppressLineNumbers w:val="0"/>
              <w:jc w:val="both"/>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6B5E4952">
            <w:pP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4DFB995B">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1A41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3F8315E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280" w:type="dxa"/>
            <w:vAlign w:val="center"/>
          </w:tcPr>
          <w:p w14:paraId="76039CE2">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Arial"/>
                <w:color w:val="000000" w:themeColor="text1"/>
                <w:kern w:val="0"/>
                <w:sz w:val="21"/>
                <w:szCs w:val="21"/>
                <w:lang w:val="en-US" w:eastAsia="zh-CN" w:bidi="ar-SA"/>
                <w14:textFill>
                  <w14:solidFill>
                    <w14:schemeClr w14:val="tx1"/>
                  </w14:solidFill>
                </w14:textFill>
              </w:rPr>
              <w:t>安全生产规章制度和岗位操作规程的目录清单</w:t>
            </w:r>
          </w:p>
        </w:tc>
        <w:tc>
          <w:tcPr>
            <w:tcW w:w="442" w:type="dxa"/>
            <w:vAlign w:val="center"/>
          </w:tcPr>
          <w:p w14:paraId="6ADF68B6">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67773E3B">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7E59E6AD">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28F3E77E">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1176ED54">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6AED130A">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531F8C56">
            <w:pPr>
              <w:keepNext w:val="0"/>
              <w:keepLines w:val="0"/>
              <w:widowControl/>
              <w:suppressLineNumbers w:val="0"/>
              <w:jc w:val="both"/>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6A1AE207">
            <w:pP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7AF78339">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21BF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4026813F">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280" w:type="dxa"/>
            <w:vAlign w:val="center"/>
          </w:tcPr>
          <w:p w14:paraId="3C246ABE">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企业主要负责人、安全生产管理人员、特种作业人员的相关资格证书（复制件）和其他从业人员培训合格的证明材料；（申请人不再提交，由部门内部核查）</w:t>
            </w:r>
          </w:p>
        </w:tc>
        <w:tc>
          <w:tcPr>
            <w:tcW w:w="442" w:type="dxa"/>
            <w:vAlign w:val="center"/>
          </w:tcPr>
          <w:p w14:paraId="29CDE01F">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w:t>
            </w:r>
          </w:p>
        </w:tc>
        <w:tc>
          <w:tcPr>
            <w:tcW w:w="1935" w:type="dxa"/>
            <w:vAlign w:val="center"/>
          </w:tcPr>
          <w:p w14:paraId="45A40C8A">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2FC79D13">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0E9CBB52">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732AE6DD">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1F41962B">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58A7EA8B">
            <w:pPr>
              <w:keepNext w:val="0"/>
              <w:keepLines w:val="0"/>
              <w:widowControl/>
              <w:suppressLineNumbers w:val="0"/>
              <w:jc w:val="both"/>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50022A53">
            <w:pP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441EB821">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2AE7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218B9AA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280" w:type="dxa"/>
            <w:vAlign w:val="center"/>
          </w:tcPr>
          <w:p w14:paraId="2C9FC582">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企业性质营业执照或者企业名称预先核准文件</w:t>
            </w:r>
          </w:p>
        </w:tc>
        <w:tc>
          <w:tcPr>
            <w:tcW w:w="442" w:type="dxa"/>
            <w:vAlign w:val="center"/>
          </w:tcPr>
          <w:p w14:paraId="4D43FBC3">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1DE050BC">
            <w:pPr>
              <w:pStyle w:val="18"/>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503" w:type="dxa"/>
            <w:vAlign w:val="center"/>
          </w:tcPr>
          <w:p w14:paraId="640FD335">
            <w:pPr>
              <w:pStyle w:val="18"/>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政府部门核发</w:t>
            </w:r>
          </w:p>
        </w:tc>
        <w:tc>
          <w:tcPr>
            <w:tcW w:w="1271" w:type="dxa"/>
            <w:vAlign w:val="center"/>
          </w:tcPr>
          <w:p w14:paraId="624F03ED">
            <w:pPr>
              <w:pStyle w:val="18"/>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市场监管部门</w:t>
            </w:r>
          </w:p>
        </w:tc>
        <w:tc>
          <w:tcPr>
            <w:tcW w:w="1493" w:type="dxa"/>
            <w:vAlign w:val="center"/>
          </w:tcPr>
          <w:p w14:paraId="60F77100">
            <w:pPr>
              <w:pStyle w:val="18"/>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14:paraId="2B235095">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60371119">
            <w:pPr>
              <w:keepNext w:val="0"/>
              <w:keepLines w:val="0"/>
              <w:widowControl/>
              <w:suppressLineNumbers w:val="0"/>
              <w:jc w:val="both"/>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59F31C23">
            <w:pP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00B85F92">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5938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7F3F3DB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280" w:type="dxa"/>
            <w:vAlign w:val="center"/>
          </w:tcPr>
          <w:p w14:paraId="1E537CCA">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为从业人员缴纳工伤保险和安全生产责任险的证明材料</w:t>
            </w:r>
          </w:p>
        </w:tc>
        <w:tc>
          <w:tcPr>
            <w:tcW w:w="442" w:type="dxa"/>
            <w:vAlign w:val="center"/>
          </w:tcPr>
          <w:p w14:paraId="2B57420D">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64261AE8">
            <w:pPr>
              <w:pStyle w:val="18"/>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503" w:type="dxa"/>
            <w:vAlign w:val="center"/>
          </w:tcPr>
          <w:p w14:paraId="02599BCA">
            <w:pPr>
              <w:pStyle w:val="18"/>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政府部门核发</w:t>
            </w:r>
          </w:p>
        </w:tc>
        <w:tc>
          <w:tcPr>
            <w:tcW w:w="1271" w:type="dxa"/>
            <w:vAlign w:val="center"/>
          </w:tcPr>
          <w:p w14:paraId="4877D066">
            <w:pPr>
              <w:pStyle w:val="18"/>
              <w:widowControl/>
              <w:shd w:val="clear"/>
              <w:ind w:firstLine="0" w:firstLineChars="0"/>
              <w:jc w:val="center"/>
              <w:rPr>
                <w:rFonts w:hint="default"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人力资源和社会保障厅</w:t>
            </w:r>
          </w:p>
        </w:tc>
        <w:tc>
          <w:tcPr>
            <w:tcW w:w="1493" w:type="dxa"/>
            <w:vAlign w:val="center"/>
          </w:tcPr>
          <w:p w14:paraId="199D8F44">
            <w:pPr>
              <w:pStyle w:val="18"/>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14:paraId="185FFE46">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0D5A982B">
            <w:pPr>
              <w:keepNext w:val="0"/>
              <w:keepLines w:val="0"/>
              <w:widowControl/>
              <w:suppressLineNumbers w:val="0"/>
              <w:jc w:val="both"/>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3EF2D80A">
            <w:pP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3D71A621">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65B3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73874D7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280" w:type="dxa"/>
            <w:vAlign w:val="center"/>
          </w:tcPr>
          <w:p w14:paraId="30E6CE6F">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储存设施相关证明文件</w:t>
            </w:r>
          </w:p>
        </w:tc>
        <w:tc>
          <w:tcPr>
            <w:tcW w:w="442" w:type="dxa"/>
            <w:vAlign w:val="center"/>
          </w:tcPr>
          <w:p w14:paraId="22B91C07">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w:t>
            </w:r>
          </w:p>
        </w:tc>
        <w:tc>
          <w:tcPr>
            <w:tcW w:w="1935" w:type="dxa"/>
            <w:vAlign w:val="center"/>
          </w:tcPr>
          <w:p w14:paraId="69AF8726">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5C9CA2CE">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63750D81">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025E9B07">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7745CC06">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1B09D556">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3192DE73">
            <w:pPr>
              <w:jc w:val="left"/>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c>
          <w:tcPr>
            <w:tcW w:w="1499" w:type="dxa"/>
            <w:vAlign w:val="center"/>
          </w:tcPr>
          <w:p w14:paraId="06BD6E02">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3D0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05BA0BF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280" w:type="dxa"/>
            <w:vAlign w:val="center"/>
          </w:tcPr>
          <w:p w14:paraId="4A1CF301">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专职安全生产管理人员的学历证书、技术职称证书或者危险物品安全类注册安全工程师资格证书</w:t>
            </w:r>
          </w:p>
        </w:tc>
        <w:tc>
          <w:tcPr>
            <w:tcW w:w="442" w:type="dxa"/>
            <w:vAlign w:val="center"/>
          </w:tcPr>
          <w:p w14:paraId="04EDBF95">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w:t>
            </w:r>
          </w:p>
        </w:tc>
        <w:tc>
          <w:tcPr>
            <w:tcW w:w="1935" w:type="dxa"/>
            <w:vAlign w:val="center"/>
          </w:tcPr>
          <w:p w14:paraId="117E7A88">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7D73299E">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申请人自备</w:t>
            </w:r>
          </w:p>
        </w:tc>
        <w:tc>
          <w:tcPr>
            <w:tcW w:w="1271" w:type="dxa"/>
            <w:vAlign w:val="center"/>
          </w:tcPr>
          <w:p w14:paraId="0897E760">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2461813A">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33F7F4D7">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63F93042">
            <w:pPr>
              <w:keepNext w:val="0"/>
              <w:keepLines w:val="0"/>
              <w:widowControl/>
              <w:suppressLineNumbers w:val="0"/>
              <w:jc w:val="both"/>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5DD800FB">
            <w:pP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Arial"/>
                <w:color w:val="000000" w:themeColor="text1"/>
                <w:kern w:val="0"/>
                <w:sz w:val="21"/>
                <w:szCs w:val="21"/>
                <w:lang w:val="en-US" w:eastAsia="zh-CN" w:bidi="ar-SA"/>
                <w14:textFill>
                  <w14:solidFill>
                    <w14:schemeClr w14:val="tx1"/>
                  </w14:solidFill>
                </w14:textFill>
              </w:rPr>
              <w:t>带有储存设施的经营</w:t>
            </w:r>
          </w:p>
        </w:tc>
        <w:tc>
          <w:tcPr>
            <w:tcW w:w="1499" w:type="dxa"/>
            <w:vAlign w:val="center"/>
          </w:tcPr>
          <w:p w14:paraId="5D96876C">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14C1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74E5D58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280" w:type="dxa"/>
            <w:vAlign w:val="center"/>
          </w:tcPr>
          <w:p w14:paraId="0B6B17A2">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危险化学品建设项目安全设施竣工验收报告</w:t>
            </w:r>
          </w:p>
        </w:tc>
        <w:tc>
          <w:tcPr>
            <w:tcW w:w="442" w:type="dxa"/>
            <w:vAlign w:val="center"/>
          </w:tcPr>
          <w:p w14:paraId="07C7A314">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w:t>
            </w:r>
          </w:p>
        </w:tc>
        <w:tc>
          <w:tcPr>
            <w:tcW w:w="1935" w:type="dxa"/>
            <w:vAlign w:val="center"/>
          </w:tcPr>
          <w:p w14:paraId="0C380C92">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0E5F70F0">
            <w:pPr>
              <w:jc w:val="center"/>
              <w:rPr>
                <w:rFonts w:hint="default" w:ascii="宋体" w:hAnsi="宋体" w:eastAsia="宋体" w:cs="Arial"/>
                <w:color w:val="000000" w:themeColor="text1"/>
                <w:kern w:val="0"/>
                <w:sz w:val="21"/>
                <w:szCs w:val="21"/>
                <w:lang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eastAsia="zh-CN" w:bidi="ar-SA"/>
                <w14:textFill>
                  <w14:solidFill>
                    <w14:schemeClr w14:val="tx1"/>
                  </w14:solidFill>
                </w14:textFill>
              </w:rPr>
              <w:t>其他</w:t>
            </w:r>
          </w:p>
        </w:tc>
        <w:tc>
          <w:tcPr>
            <w:tcW w:w="1271" w:type="dxa"/>
            <w:vAlign w:val="center"/>
          </w:tcPr>
          <w:p w14:paraId="1707EEB1">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0BEE1D2B">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6E73FC4B">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eastAsia="zh-CN" w:bidi="ar-SA"/>
                <w14:textFill>
                  <w14:solidFill>
                    <w14:schemeClr w14:val="tx1"/>
                  </w14:solidFill>
                </w14:textFill>
              </w:rPr>
              <w:t>非</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4820A166">
            <w:pPr>
              <w:keepNext w:val="0"/>
              <w:keepLines w:val="0"/>
              <w:widowControl/>
              <w:suppressLineNumbers w:val="0"/>
              <w:jc w:val="both"/>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0AF8A392">
            <w:pP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Arial"/>
                <w:color w:val="000000" w:themeColor="text1"/>
                <w:kern w:val="0"/>
                <w:sz w:val="21"/>
                <w:szCs w:val="21"/>
                <w:lang w:val="en-US" w:eastAsia="zh-CN" w:bidi="ar-SA"/>
                <w14:textFill>
                  <w14:solidFill>
                    <w14:schemeClr w14:val="tx1"/>
                  </w14:solidFill>
                </w14:textFill>
              </w:rPr>
              <w:t>带有储存设施的经营</w:t>
            </w:r>
          </w:p>
        </w:tc>
        <w:tc>
          <w:tcPr>
            <w:tcW w:w="1499" w:type="dxa"/>
            <w:vAlign w:val="center"/>
          </w:tcPr>
          <w:p w14:paraId="34C00FCB">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5D1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025025C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280" w:type="dxa"/>
            <w:vAlign w:val="center"/>
          </w:tcPr>
          <w:p w14:paraId="1B7C4C18">
            <w:pPr>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安全评价报告</w:t>
            </w:r>
          </w:p>
        </w:tc>
        <w:tc>
          <w:tcPr>
            <w:tcW w:w="442" w:type="dxa"/>
            <w:vAlign w:val="center"/>
          </w:tcPr>
          <w:p w14:paraId="41E7BC9A">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w:t>
            </w:r>
          </w:p>
        </w:tc>
        <w:tc>
          <w:tcPr>
            <w:tcW w:w="1935" w:type="dxa"/>
            <w:vAlign w:val="center"/>
          </w:tcPr>
          <w:p w14:paraId="1CCC73EE">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0FA45234">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行政审批中介服务</w:t>
            </w:r>
          </w:p>
        </w:tc>
        <w:tc>
          <w:tcPr>
            <w:tcW w:w="1271" w:type="dxa"/>
            <w:vAlign w:val="center"/>
          </w:tcPr>
          <w:p w14:paraId="1C8C4423">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493" w:type="dxa"/>
            <w:vAlign w:val="center"/>
          </w:tcPr>
          <w:p w14:paraId="59699FAB">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6EB7F59D">
            <w:pPr>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eastAsia="zh-CN" w:bidi="ar-SA"/>
                <w14:textFill>
                  <w14:solidFill>
                    <w14:schemeClr w14:val="tx1"/>
                  </w14:solidFill>
                </w14:textFill>
              </w:rPr>
              <w:t>非</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必要</w:t>
            </w:r>
          </w:p>
        </w:tc>
        <w:tc>
          <w:tcPr>
            <w:tcW w:w="2565" w:type="dxa"/>
            <w:vAlign w:val="center"/>
          </w:tcPr>
          <w:p w14:paraId="654F2563">
            <w:pPr>
              <w:keepNext w:val="0"/>
              <w:keepLines w:val="0"/>
              <w:widowControl/>
              <w:suppressLineNumbers w:val="0"/>
              <w:jc w:val="both"/>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31E95E4E">
            <w:pP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Arial"/>
                <w:color w:val="000000" w:themeColor="text1"/>
                <w:kern w:val="0"/>
                <w:sz w:val="21"/>
                <w:szCs w:val="21"/>
                <w:lang w:val="en-US" w:eastAsia="zh-CN" w:bidi="ar-SA"/>
                <w14:textFill>
                  <w14:solidFill>
                    <w14:schemeClr w14:val="tx1"/>
                  </w14:solidFill>
                </w14:textFill>
              </w:rPr>
              <w:t>带有储存设施的经营</w:t>
            </w:r>
          </w:p>
        </w:tc>
        <w:tc>
          <w:tcPr>
            <w:tcW w:w="1499" w:type="dxa"/>
            <w:vAlign w:val="center"/>
          </w:tcPr>
          <w:p w14:paraId="4A80ECD0">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r w14:paraId="29F2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37977080">
            <w:pPr>
              <w:keepNext w:val="0"/>
              <w:keepLines w:val="0"/>
              <w:widowControl/>
              <w:suppressLineNumbers w:val="0"/>
              <w:jc w:val="center"/>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280" w:type="dxa"/>
            <w:vAlign w:val="center"/>
          </w:tcPr>
          <w:p w14:paraId="54EC3D7C">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授权委托书以及代理人的中华人民共和国居民身份证</w:t>
            </w:r>
          </w:p>
        </w:tc>
        <w:tc>
          <w:tcPr>
            <w:tcW w:w="442" w:type="dxa"/>
            <w:vAlign w:val="center"/>
          </w:tcPr>
          <w:p w14:paraId="1A0A46EC">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原件</w:t>
            </w:r>
          </w:p>
        </w:tc>
        <w:tc>
          <w:tcPr>
            <w:tcW w:w="1935" w:type="dxa"/>
            <w:vAlign w:val="center"/>
          </w:tcPr>
          <w:p w14:paraId="46FC636B">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电子</w:t>
            </w:r>
          </w:p>
        </w:tc>
        <w:tc>
          <w:tcPr>
            <w:tcW w:w="503" w:type="dxa"/>
            <w:vAlign w:val="center"/>
          </w:tcPr>
          <w:p w14:paraId="7F67C3FE">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申请人自备、公安部门</w:t>
            </w:r>
          </w:p>
        </w:tc>
        <w:tc>
          <w:tcPr>
            <w:tcW w:w="1271" w:type="dxa"/>
            <w:vAlign w:val="center"/>
          </w:tcPr>
          <w:p w14:paraId="5EF67DE4">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Arial"/>
                <w:color w:val="000000" w:themeColor="text1"/>
                <w:kern w:val="0"/>
                <w:sz w:val="21"/>
                <w:szCs w:val="21"/>
                <w:lang w:val="en-US" w:eastAsia="zh-CN" w:bidi="ar-SA"/>
                <w14:textFill>
                  <w14:solidFill>
                    <w14:schemeClr w14:val="tx1"/>
                  </w14:solidFill>
                </w14:textFill>
              </w:rPr>
              <w:t>\</w:t>
            </w:r>
          </w:p>
        </w:tc>
        <w:tc>
          <w:tcPr>
            <w:tcW w:w="1493" w:type="dxa"/>
            <w:vAlign w:val="center"/>
          </w:tcPr>
          <w:p w14:paraId="3B07E8E1">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34" w:type="dxa"/>
            <w:vAlign w:val="center"/>
          </w:tcPr>
          <w:p w14:paraId="0270A095">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非必要</w:t>
            </w:r>
          </w:p>
        </w:tc>
        <w:tc>
          <w:tcPr>
            <w:tcW w:w="2565" w:type="dxa"/>
            <w:vAlign w:val="center"/>
          </w:tcPr>
          <w:p w14:paraId="03FF2ED2">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危险化学品经营许可</w:t>
            </w:r>
          </w:p>
        </w:tc>
        <w:tc>
          <w:tcPr>
            <w:tcW w:w="1605" w:type="dxa"/>
            <w:vAlign w:val="center"/>
          </w:tcPr>
          <w:p w14:paraId="211A4516">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委托办理</w:t>
            </w:r>
          </w:p>
        </w:tc>
        <w:tc>
          <w:tcPr>
            <w:tcW w:w="1499" w:type="dxa"/>
            <w:vAlign w:val="center"/>
          </w:tcPr>
          <w:p w14:paraId="5B61117A">
            <w:pPr>
              <w:pStyle w:val="18"/>
              <w:widowControl/>
              <w:shd w:val="clear"/>
              <w:ind w:firstLine="0" w:firstLineChars="0"/>
              <w:jc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p>
        </w:tc>
      </w:tr>
    </w:tbl>
    <w:p w14:paraId="7F36BB2A">
      <w:pPr>
        <w:pStyle w:val="18"/>
        <w:widowControl/>
        <w:shd w:val="clear" w:color="auto"/>
        <w:spacing w:line="560" w:lineRule="exact"/>
        <w:ind w:left="0" w:leftChars="0" w:firstLine="0" w:firstLineChars="0"/>
        <w:jc w:val="left"/>
        <w:rPr>
          <w:rFonts w:ascii="仿宋_GB2312" w:hAnsi="Arial" w:cs="Arial"/>
          <w:b/>
          <w:bCs/>
          <w:color w:val="000000" w:themeColor="text1"/>
          <w:kern w:val="0"/>
          <w:sz w:val="28"/>
          <w:szCs w:val="28"/>
          <w14:textFill>
            <w14:solidFill>
              <w14:schemeClr w14:val="tx1"/>
            </w14:solidFill>
          </w14:textFill>
        </w:rPr>
      </w:pPr>
    </w:p>
    <w:p w14:paraId="233F7367">
      <w:pPr>
        <w:pStyle w:val="18"/>
        <w:widowControl/>
        <w:shd w:val="clear" w:color="auto"/>
        <w:spacing w:line="560" w:lineRule="exact"/>
        <w:ind w:firstLine="562" w:firstLineChars="200"/>
        <w:jc w:val="left"/>
        <w:rPr>
          <w:rFonts w:ascii="仿宋_GB2312" w:hAnsi="Arial" w:cs="Arial"/>
          <w:b/>
          <w:bCs/>
          <w:color w:val="000000" w:themeColor="text1"/>
          <w:kern w:val="0"/>
          <w:sz w:val="28"/>
          <w:szCs w:val="28"/>
          <w14:textFill>
            <w14:solidFill>
              <w14:schemeClr w14:val="tx1"/>
            </w14:solidFill>
          </w14:textFill>
        </w:rPr>
        <w:sectPr>
          <w:pgSz w:w="16838" w:h="11906" w:orient="landscape"/>
          <w:pgMar w:top="1800" w:right="1440" w:bottom="1800" w:left="1440" w:header="851" w:footer="992" w:gutter="0"/>
          <w:cols w:space="425" w:num="1"/>
          <w:docGrid w:type="lines" w:linePitch="326" w:charSpace="0"/>
        </w:sectPr>
      </w:pPr>
    </w:p>
    <w:p w14:paraId="40C8B8EF">
      <w:pPr>
        <w:widowControl/>
        <w:shd w:val="clear" w:color="auto"/>
        <w:spacing w:line="560" w:lineRule="exact"/>
        <w:ind w:firstLine="600" w:firstLineChars="200"/>
        <w:jc w:val="left"/>
        <w:outlineLvl w:val="0"/>
        <w:rPr>
          <w:rFonts w:hint="eastAsia" w:ascii="黑体" w:hAnsi="黑体" w:eastAsia="黑体" w:cs="Arial"/>
          <w:color w:val="000000" w:themeColor="text1"/>
          <w:kern w:val="0"/>
          <w:sz w:val="30"/>
          <w:szCs w:val="30"/>
          <w:lang w:val="en-US" w:eastAsia="zh-CN"/>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五、办理流程</w:t>
      </w:r>
      <w:r>
        <w:rPr>
          <w:rFonts w:hint="eastAsia" w:ascii="黑体" w:hAnsi="黑体" w:eastAsia="黑体" w:cs="Arial"/>
          <w:color w:val="000000" w:themeColor="text1"/>
          <w:kern w:val="0"/>
          <w:sz w:val="30"/>
          <w:szCs w:val="30"/>
          <w:lang w:val="en-US" w:eastAsia="zh-CN"/>
          <w14:textFill>
            <w14:solidFill>
              <w14:schemeClr w14:val="tx1"/>
            </w14:solidFill>
          </w14:textFill>
        </w:rPr>
        <w:t>图</w:t>
      </w:r>
    </w:p>
    <w:p w14:paraId="07854E60">
      <w:pPr>
        <w:jc w:val="center"/>
        <w:rPr>
          <w:rFonts w:hint="eastAsia" w:eastAsia="仿宋_GB2312"/>
          <w:color w:val="000000" w:themeColor="text1"/>
          <w:lang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2849880" cy="3581400"/>
            <wp:effectExtent l="0" t="0" r="762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2849880" cy="3581400"/>
                    </a:xfrm>
                    <a:prstGeom prst="rect">
                      <a:avLst/>
                    </a:prstGeom>
                    <a:noFill/>
                    <a:ln>
                      <a:noFill/>
                    </a:ln>
                  </pic:spPr>
                </pic:pic>
              </a:graphicData>
            </a:graphic>
          </wp:inline>
        </w:drawing>
      </w:r>
      <w:r>
        <w:rPr>
          <w:rFonts w:hint="eastAsia" w:eastAsia="仿宋_GB2312"/>
          <w:color w:val="000000" w:themeColor="text1"/>
          <w:lang w:eastAsia="zh-CN"/>
          <w14:textFill>
            <w14:solidFill>
              <w14:schemeClr w14:val="tx1"/>
            </w14:solidFill>
          </w14:textFill>
        </w:rPr>
        <w:drawing>
          <wp:inline distT="0" distB="0" distL="114300" distR="114300">
            <wp:extent cx="3943350" cy="4400550"/>
            <wp:effectExtent l="0" t="0" r="0" b="0"/>
            <wp:docPr id="4" name="图片 4" descr="171573658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5736580260"/>
                    <pic:cNvPicPr>
                      <a:picLocks noChangeAspect="1"/>
                    </pic:cNvPicPr>
                  </pic:nvPicPr>
                  <pic:blipFill>
                    <a:blip r:embed="rId6"/>
                    <a:stretch>
                      <a:fillRect/>
                    </a:stretch>
                  </pic:blipFill>
                  <pic:spPr>
                    <a:xfrm>
                      <a:off x="0" y="0"/>
                      <a:ext cx="3943350" cy="4400550"/>
                    </a:xfrm>
                    <a:prstGeom prst="rect">
                      <a:avLst/>
                    </a:prstGeom>
                  </pic:spPr>
                </pic:pic>
              </a:graphicData>
            </a:graphic>
          </wp:inline>
        </w:drawing>
      </w:r>
    </w:p>
    <w:p w14:paraId="3D4D1ED6">
      <w:pPr>
        <w:jc w:val="center"/>
        <w:rPr>
          <w:rFonts w:hint="eastAsia" w:hAnsi="Arial" w:eastAsia="仿宋_GB2312" w:cs="Arial"/>
          <w:color w:val="000000" w:themeColor="text1"/>
          <w:kern w:val="0"/>
          <w:sz w:val="28"/>
          <w:szCs w:val="28"/>
          <w:lang w:eastAsia="zh-CN"/>
          <w14:textFill>
            <w14:solidFill>
              <w14:schemeClr w14:val="tx1"/>
            </w14:solidFill>
          </w14:textFill>
        </w:rPr>
      </w:pPr>
      <w:r>
        <w:rPr>
          <w:rFonts w:hAnsi="Arial" w:cs="Arial"/>
          <w:color w:val="000000" w:themeColor="text1"/>
          <w:kern w:val="0"/>
          <w:sz w:val="28"/>
          <w:szCs w:val="28"/>
          <w14:textFill>
            <w14:solidFill>
              <w14:schemeClr w14:val="tx1"/>
            </w14:solidFill>
          </w14:textFill>
        </w:rPr>
        <w:br w:type="page"/>
      </w:r>
    </w:p>
    <w:p w14:paraId="3E618577">
      <w:pPr>
        <w:widowControl/>
        <w:numPr>
          <w:ilvl w:val="0"/>
          <w:numId w:val="2"/>
        </w:numPr>
        <w:shd w:val="clear" w:color="auto"/>
        <w:spacing w:line="560" w:lineRule="exact"/>
        <w:jc w:val="left"/>
        <w:outlineLvl w:val="0"/>
        <w:rPr>
          <w:rFonts w:hint="eastAsia"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办理结果</w:t>
      </w:r>
    </w:p>
    <w:p w14:paraId="6BCEE132">
      <w:pPr>
        <w:widowControl/>
        <w:numPr>
          <w:ilvl w:val="0"/>
          <w:numId w:val="0"/>
        </w:numPr>
        <w:shd w:val="clear" w:color="auto"/>
        <w:spacing w:line="560" w:lineRule="exact"/>
        <w:jc w:val="left"/>
        <w:outlineLvl w:val="0"/>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（一）结果信息</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575"/>
        <w:gridCol w:w="1803"/>
        <w:gridCol w:w="1543"/>
        <w:gridCol w:w="1544"/>
      </w:tblGrid>
      <w:tr w14:paraId="5018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0A6C3ED5">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序号</w:t>
            </w:r>
          </w:p>
        </w:tc>
        <w:tc>
          <w:tcPr>
            <w:tcW w:w="2575" w:type="dxa"/>
            <w:vAlign w:val="center"/>
          </w:tcPr>
          <w:p w14:paraId="390BFE0B">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结果名称</w:t>
            </w:r>
          </w:p>
        </w:tc>
        <w:tc>
          <w:tcPr>
            <w:tcW w:w="1803" w:type="dxa"/>
            <w:vAlign w:val="center"/>
          </w:tcPr>
          <w:p w14:paraId="4E594A74">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结果类型</w:t>
            </w:r>
          </w:p>
        </w:tc>
        <w:tc>
          <w:tcPr>
            <w:tcW w:w="1543" w:type="dxa"/>
            <w:vAlign w:val="center"/>
          </w:tcPr>
          <w:p w14:paraId="6F471ABD">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是否支持物流快递</w:t>
            </w:r>
          </w:p>
        </w:tc>
        <w:tc>
          <w:tcPr>
            <w:tcW w:w="1544" w:type="dxa"/>
            <w:vAlign w:val="center"/>
          </w:tcPr>
          <w:p w14:paraId="3360A10C">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备注</w:t>
            </w:r>
          </w:p>
        </w:tc>
      </w:tr>
      <w:tr w14:paraId="471F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14:paraId="259AC324">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1</w:t>
            </w:r>
          </w:p>
        </w:tc>
        <w:tc>
          <w:tcPr>
            <w:tcW w:w="2575" w:type="dxa"/>
            <w:vAlign w:val="center"/>
          </w:tcPr>
          <w:p w14:paraId="72D09006">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生产经营单位生产安全事故应急预案备案登记表</w:t>
            </w:r>
          </w:p>
        </w:tc>
        <w:tc>
          <w:tcPr>
            <w:tcW w:w="1803" w:type="dxa"/>
            <w:vAlign w:val="center"/>
          </w:tcPr>
          <w:p w14:paraId="6776CDB1">
            <w:pPr>
              <w:shd w:val="clear"/>
              <w:jc w:val="center"/>
              <w:rPr>
                <w:rFonts w:hint="eastAsia" w:ascii="宋体" w:hAnsi="宋体" w:eastAsia="宋体"/>
                <w:color w:val="000000" w:themeColor="text1"/>
                <w:sz w:val="21"/>
                <w:szCs w:val="22"/>
                <w:lang w:eastAsia="zh-CN"/>
                <w14:textFill>
                  <w14:solidFill>
                    <w14:schemeClr w14:val="tx1"/>
                  </w14:solidFill>
                </w14:textFill>
              </w:rPr>
            </w:pPr>
            <w:r>
              <w:rPr>
                <w:rFonts w:hint="eastAsia" w:ascii="宋体" w:hAnsi="宋体" w:eastAsia="宋体"/>
                <w:color w:val="000000" w:themeColor="text1"/>
                <w:sz w:val="21"/>
                <w:szCs w:val="22"/>
                <w:lang w:val="en-US" w:eastAsia="zh-CN"/>
                <w14:textFill>
                  <w14:solidFill>
                    <w14:schemeClr w14:val="tx1"/>
                  </w14:solidFill>
                </w14:textFill>
              </w:rPr>
              <w:t>文书</w:t>
            </w:r>
          </w:p>
        </w:tc>
        <w:tc>
          <w:tcPr>
            <w:tcW w:w="1543" w:type="dxa"/>
            <w:vMerge w:val="restart"/>
            <w:vAlign w:val="center"/>
          </w:tcPr>
          <w:p w14:paraId="5E2DE437">
            <w:pPr>
              <w:shd w:val="clear"/>
              <w:jc w:val="center"/>
              <w:rPr>
                <w:rFonts w:hint="default" w:ascii="宋体" w:hAnsi="宋体" w:eastAsia="宋体"/>
                <w:color w:val="000000" w:themeColor="text1"/>
                <w:sz w:val="21"/>
                <w:szCs w:val="22"/>
                <w:lang w:val="en-US" w:eastAsia="zh-CN"/>
                <w14:textFill>
                  <w14:solidFill>
                    <w14:schemeClr w14:val="tx1"/>
                  </w14:solidFill>
                </w14:textFill>
              </w:rPr>
            </w:pPr>
            <w:r>
              <w:rPr>
                <w:rFonts w:hint="eastAsia" w:ascii="宋体" w:hAnsi="宋体" w:eastAsia="宋体"/>
                <w:color w:val="000000" w:themeColor="text1"/>
                <w:sz w:val="21"/>
                <w:szCs w:val="22"/>
                <w:lang w:val="en-US" w:eastAsia="zh-CN"/>
                <w14:textFill>
                  <w14:solidFill>
                    <w14:schemeClr w14:val="tx1"/>
                  </w14:solidFill>
                </w14:textFill>
              </w:rPr>
              <w:t>是</w:t>
            </w:r>
          </w:p>
        </w:tc>
        <w:tc>
          <w:tcPr>
            <w:tcW w:w="1544" w:type="dxa"/>
            <w:vMerge w:val="restart"/>
            <w:vAlign w:val="center"/>
          </w:tcPr>
          <w:p w14:paraId="724E304E">
            <w:pPr>
              <w:shd w:val="clear"/>
              <w:jc w:val="center"/>
              <w:rPr>
                <w:rFonts w:hint="default" w:ascii="宋体" w:hAnsi="宋体" w:eastAsia="宋体"/>
                <w:color w:val="000000" w:themeColor="text1"/>
                <w:sz w:val="21"/>
                <w:szCs w:val="22"/>
                <w:lang w:val="en-US" w:eastAsia="zh-CN"/>
                <w14:textFill>
                  <w14:solidFill>
                    <w14:schemeClr w14:val="tx1"/>
                  </w14:solidFill>
                </w14:textFill>
              </w:rPr>
            </w:pPr>
            <w:r>
              <w:rPr>
                <w:rFonts w:hint="default" w:ascii="宋体" w:hAnsi="宋体" w:eastAsia="宋体"/>
                <w:color w:val="000000" w:themeColor="text1"/>
                <w:sz w:val="21"/>
                <w:szCs w:val="22"/>
                <w:lang w:val="en-US" w:eastAsia="zh-CN"/>
                <w14:textFill>
                  <w14:solidFill>
                    <w14:schemeClr w14:val="tx1"/>
                  </w14:solidFill>
                </w14:textFill>
              </w:rPr>
              <w:t>窗口取件或邮寄送达</w:t>
            </w:r>
          </w:p>
        </w:tc>
      </w:tr>
      <w:tr w14:paraId="6A9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14:paraId="2581E7FF">
            <w:pPr>
              <w:shd w:val="clear"/>
              <w:jc w:val="center"/>
              <w:rPr>
                <w:rFonts w:hint="eastAsia"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sz w:val="21"/>
                <w:szCs w:val="22"/>
                <w:lang w:val="en-US" w:eastAsia="zh-CN"/>
                <w14:textFill>
                  <w14:solidFill>
                    <w14:schemeClr w14:val="tx1"/>
                  </w14:solidFill>
                </w14:textFill>
              </w:rPr>
              <w:t>2</w:t>
            </w:r>
          </w:p>
        </w:tc>
        <w:tc>
          <w:tcPr>
            <w:tcW w:w="2575" w:type="dxa"/>
            <w:vAlign w:val="center"/>
          </w:tcPr>
          <w:p w14:paraId="17A55B4C">
            <w:pPr>
              <w:shd w:val="clear"/>
              <w:jc w:val="center"/>
              <w:rPr>
                <w:rFonts w:hint="eastAsia"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食品经营许可证</w:t>
            </w:r>
          </w:p>
        </w:tc>
        <w:tc>
          <w:tcPr>
            <w:tcW w:w="1803" w:type="dxa"/>
            <w:vAlign w:val="center"/>
          </w:tcPr>
          <w:p w14:paraId="3D15FB27">
            <w:pPr>
              <w:shd w:val="clear"/>
              <w:jc w:val="center"/>
              <w:rPr>
                <w:rFonts w:hint="eastAsia" w:ascii="宋体" w:hAnsi="宋体" w:eastAsia="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证照</w:t>
            </w:r>
          </w:p>
        </w:tc>
        <w:tc>
          <w:tcPr>
            <w:tcW w:w="1543" w:type="dxa"/>
            <w:vMerge w:val="continue"/>
            <w:vAlign w:val="center"/>
          </w:tcPr>
          <w:p w14:paraId="6B3D28AA">
            <w:pPr>
              <w:shd w:val="clear"/>
              <w:jc w:val="center"/>
              <w:rPr>
                <w:rFonts w:hint="eastAsia" w:ascii="宋体" w:hAnsi="宋体" w:eastAsia="宋体"/>
                <w:color w:val="000000" w:themeColor="text1"/>
                <w:sz w:val="21"/>
                <w:szCs w:val="22"/>
                <w14:textFill>
                  <w14:solidFill>
                    <w14:schemeClr w14:val="tx1"/>
                  </w14:solidFill>
                </w14:textFill>
              </w:rPr>
            </w:pPr>
          </w:p>
        </w:tc>
        <w:tc>
          <w:tcPr>
            <w:tcW w:w="1544" w:type="dxa"/>
            <w:vMerge w:val="continue"/>
          </w:tcPr>
          <w:p w14:paraId="498DBB30">
            <w:pPr>
              <w:shd w:val="clear"/>
              <w:jc w:val="center"/>
              <w:rPr>
                <w:rFonts w:hint="eastAsia" w:ascii="宋体" w:hAnsi="宋体" w:eastAsia="宋体"/>
                <w:color w:val="000000" w:themeColor="text1"/>
                <w:sz w:val="21"/>
                <w:szCs w:val="22"/>
                <w14:textFill>
                  <w14:solidFill>
                    <w14:schemeClr w14:val="tx1"/>
                  </w14:solidFill>
                </w14:textFill>
              </w:rPr>
            </w:pPr>
          </w:p>
        </w:tc>
      </w:tr>
    </w:tbl>
    <w:p w14:paraId="153A5CA4">
      <w:pPr>
        <w:widowControl/>
        <w:numPr>
          <w:ilvl w:val="0"/>
          <w:numId w:val="0"/>
        </w:numPr>
        <w:shd w:val="clear" w:color="auto"/>
        <w:spacing w:line="560" w:lineRule="exact"/>
        <w:jc w:val="left"/>
        <w:outlineLvl w:val="0"/>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（二）结果样本</w:t>
      </w:r>
    </w:p>
    <w:p w14:paraId="39B24E36">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w:t>
      </w:r>
      <w:r>
        <w:rPr>
          <w:rFonts w:hint="eastAsia" w:ascii="仿宋" w:hAnsi="仿宋" w:eastAsia="仿宋" w:cs="仿宋"/>
          <w:b w:val="0"/>
          <w:bCs w:val="0"/>
          <w:color w:val="000000" w:themeColor="text1"/>
          <w:sz w:val="28"/>
          <w:szCs w:val="28"/>
          <w14:textFill>
            <w14:solidFill>
              <w14:schemeClr w14:val="tx1"/>
            </w14:solidFill>
          </w14:textFill>
        </w:rPr>
        <w:t>生产经营单位生产安全事故应急预案备案</w:t>
      </w:r>
      <w:r>
        <w:rPr>
          <w:rFonts w:hint="eastAsia" w:ascii="仿宋" w:hAnsi="仿宋" w:eastAsia="仿宋" w:cs="仿宋"/>
          <w:b w:val="0"/>
          <w:bCs w:val="0"/>
          <w:color w:val="000000" w:themeColor="text1"/>
          <w:sz w:val="28"/>
          <w:szCs w:val="28"/>
          <w:lang w:eastAsia="zh-CN"/>
          <w14:textFill>
            <w14:solidFill>
              <w14:schemeClr w14:val="tx1"/>
            </w14:solidFill>
          </w14:textFill>
        </w:rPr>
        <w:t>登记表</w:t>
      </w:r>
    </w:p>
    <w:p w14:paraId="30E0F843">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3505200" cy="4953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505200" cy="4953000"/>
                    </a:xfrm>
                    <a:prstGeom prst="rect">
                      <a:avLst/>
                    </a:prstGeom>
                    <a:noFill/>
                    <a:ln>
                      <a:noFill/>
                    </a:ln>
                  </pic:spPr>
                </pic:pic>
              </a:graphicData>
            </a:graphic>
          </wp:inline>
        </w:drawing>
      </w:r>
    </w:p>
    <w:p w14:paraId="148A7348">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2.危险化学品经营许可证</w:t>
      </w:r>
    </w:p>
    <w:p w14:paraId="080A0902">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5270500" cy="3674745"/>
            <wp:effectExtent l="0" t="0" r="6350" b="1905"/>
            <wp:docPr id="5" name="图片 5" descr="171573712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15737123088"/>
                    <pic:cNvPicPr>
                      <a:picLocks noChangeAspect="1"/>
                    </pic:cNvPicPr>
                  </pic:nvPicPr>
                  <pic:blipFill>
                    <a:blip r:embed="rId8"/>
                    <a:stretch>
                      <a:fillRect/>
                    </a:stretch>
                  </pic:blipFill>
                  <pic:spPr>
                    <a:xfrm>
                      <a:off x="0" y="0"/>
                      <a:ext cx="5270500" cy="3674745"/>
                    </a:xfrm>
                    <a:prstGeom prst="rect">
                      <a:avLst/>
                    </a:prstGeom>
                  </pic:spPr>
                </pic:pic>
              </a:graphicData>
            </a:graphic>
          </wp:inline>
        </w:drawing>
      </w:r>
    </w:p>
    <w:p w14:paraId="16041F34">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3716020" cy="5220970"/>
            <wp:effectExtent l="0" t="0" r="17780" b="17780"/>
            <wp:docPr id="6" name="图片 6" descr="171573720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5737208050"/>
                    <pic:cNvPicPr>
                      <a:picLocks noChangeAspect="1"/>
                    </pic:cNvPicPr>
                  </pic:nvPicPr>
                  <pic:blipFill>
                    <a:blip r:embed="rId9"/>
                    <a:stretch>
                      <a:fillRect/>
                    </a:stretch>
                  </pic:blipFill>
                  <pic:spPr>
                    <a:xfrm rot="5400000">
                      <a:off x="0" y="0"/>
                      <a:ext cx="3716020" cy="5220970"/>
                    </a:xfrm>
                    <a:prstGeom prst="rect">
                      <a:avLst/>
                    </a:prstGeom>
                  </pic:spPr>
                </pic:pic>
              </a:graphicData>
            </a:graphic>
          </wp:inline>
        </w:drawing>
      </w:r>
    </w:p>
    <w:p w14:paraId="3AD81EE2">
      <w:pPr>
        <w:widowControl/>
        <w:numPr>
          <w:ilvl w:val="0"/>
          <w:numId w:val="3"/>
        </w:numPr>
        <w:shd w:val="clear" w:color="auto"/>
        <w:spacing w:line="560" w:lineRule="exact"/>
        <w:ind w:firstLine="600" w:firstLineChars="200"/>
        <w:jc w:val="left"/>
        <w:outlineLvl w:val="0"/>
        <w:rPr>
          <w:rFonts w:hint="eastAsia"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收费信息</w:t>
      </w:r>
    </w:p>
    <w:tbl>
      <w:tblPr>
        <w:tblStyle w:val="12"/>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14:paraId="3E29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6E645C38">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收费项目名称</w:t>
            </w:r>
          </w:p>
        </w:tc>
        <w:tc>
          <w:tcPr>
            <w:tcW w:w="2329" w:type="dxa"/>
            <w:vAlign w:val="center"/>
          </w:tcPr>
          <w:p w14:paraId="73D5E78C">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收费标准</w:t>
            </w:r>
          </w:p>
        </w:tc>
        <w:tc>
          <w:tcPr>
            <w:tcW w:w="1747" w:type="dxa"/>
            <w:vAlign w:val="center"/>
          </w:tcPr>
          <w:p w14:paraId="1D93A961">
            <w:pPr>
              <w:shd w:val="clear"/>
              <w:jc w:val="center"/>
              <w:rPr>
                <w:rFonts w:hint="default" w:ascii="宋体" w:hAnsi="宋体" w:eastAsia="宋体"/>
                <w:color w:val="000000" w:themeColor="text1"/>
                <w:sz w:val="21"/>
                <w:szCs w:val="22"/>
                <w:lang w:val="en-US" w:eastAsia="zh-CN"/>
                <w14:textFill>
                  <w14:solidFill>
                    <w14:schemeClr w14:val="tx1"/>
                  </w14:solidFill>
                </w14:textFill>
              </w:rPr>
            </w:pPr>
            <w:r>
              <w:rPr>
                <w:rFonts w:hint="eastAsia" w:ascii="宋体" w:hAnsi="宋体" w:eastAsia="宋体"/>
                <w:color w:val="000000" w:themeColor="text1"/>
                <w:sz w:val="21"/>
                <w:szCs w:val="22"/>
                <w:lang w:val="en-US" w:eastAsia="zh-CN"/>
                <w14:textFill>
                  <w14:solidFill>
                    <w14:schemeClr w14:val="tx1"/>
                  </w14:solidFill>
                </w14:textFill>
              </w:rPr>
              <w:t>收费依据</w:t>
            </w:r>
          </w:p>
        </w:tc>
        <w:tc>
          <w:tcPr>
            <w:tcW w:w="1748" w:type="dxa"/>
          </w:tcPr>
          <w:p w14:paraId="14FFA713">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网上支付</w:t>
            </w:r>
          </w:p>
        </w:tc>
      </w:tr>
      <w:tr w14:paraId="3676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784DE331">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无</w:t>
            </w:r>
          </w:p>
        </w:tc>
        <w:tc>
          <w:tcPr>
            <w:tcW w:w="2329" w:type="dxa"/>
            <w:vAlign w:val="center"/>
          </w:tcPr>
          <w:p w14:paraId="5B1DB418">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无</w:t>
            </w:r>
          </w:p>
        </w:tc>
        <w:tc>
          <w:tcPr>
            <w:tcW w:w="1747" w:type="dxa"/>
            <w:vAlign w:val="center"/>
          </w:tcPr>
          <w:p w14:paraId="3B93ADF4">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无</w:t>
            </w:r>
          </w:p>
        </w:tc>
        <w:tc>
          <w:tcPr>
            <w:tcW w:w="1748" w:type="dxa"/>
          </w:tcPr>
          <w:p w14:paraId="4D0711A6">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无</w:t>
            </w:r>
          </w:p>
        </w:tc>
      </w:tr>
    </w:tbl>
    <w:p w14:paraId="3855719E">
      <w:pPr>
        <w:widowControl/>
        <w:numPr>
          <w:ilvl w:val="0"/>
          <w:numId w:val="0"/>
        </w:numPr>
        <w:shd w:val="clear" w:color="auto"/>
        <w:spacing w:line="560" w:lineRule="exact"/>
        <w:jc w:val="left"/>
        <w:outlineLvl w:val="9"/>
        <w:rPr>
          <w:rFonts w:hint="eastAsia" w:ascii="黑体" w:hAnsi="黑体" w:eastAsia="黑体" w:cs="Arial"/>
          <w:color w:val="000000" w:themeColor="text1"/>
          <w:kern w:val="0"/>
          <w:sz w:val="30"/>
          <w:szCs w:val="30"/>
          <w14:textFill>
            <w14:solidFill>
              <w14:schemeClr w14:val="tx1"/>
            </w14:solidFill>
          </w14:textFill>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14:paraId="43BABA47">
        <w:pPr>
          <w:pStyle w:val="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abstractNum w:abstractNumId="1">
    <w:nsid w:val="CB4F92AC"/>
    <w:multiLevelType w:val="singleLevel"/>
    <w:tmpl w:val="CB4F92AC"/>
    <w:lvl w:ilvl="0" w:tentative="0">
      <w:start w:val="4"/>
      <w:numFmt w:val="chineseCounting"/>
      <w:suff w:val="nothing"/>
      <w:lvlText w:val="%1、"/>
      <w:lvlJc w:val="left"/>
      <w:pPr>
        <w:ind w:left="120"/>
      </w:pPr>
      <w:rPr>
        <w:rFonts w:hint="eastAsia"/>
      </w:rPr>
    </w:lvl>
  </w:abstractNum>
  <w:abstractNum w:abstractNumId="2">
    <w:nsid w:val="178C477C"/>
    <w:multiLevelType w:val="singleLevel"/>
    <w:tmpl w:val="178C477C"/>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MTg5YjEwYmFlNTc0NGQ4OGE3NjNlNTUyNDQ1MzQ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2DD5C4D"/>
    <w:rsid w:val="03CF1F7C"/>
    <w:rsid w:val="05345CD8"/>
    <w:rsid w:val="0607787A"/>
    <w:rsid w:val="075F5C6E"/>
    <w:rsid w:val="07C62797"/>
    <w:rsid w:val="08725ECD"/>
    <w:rsid w:val="08787FBE"/>
    <w:rsid w:val="08E2208B"/>
    <w:rsid w:val="091A5787"/>
    <w:rsid w:val="0935443E"/>
    <w:rsid w:val="094C42ED"/>
    <w:rsid w:val="09F204B1"/>
    <w:rsid w:val="0A4D2C3F"/>
    <w:rsid w:val="0A540824"/>
    <w:rsid w:val="0A8464FD"/>
    <w:rsid w:val="0B215EFF"/>
    <w:rsid w:val="0BAB5CF2"/>
    <w:rsid w:val="0BD62F6C"/>
    <w:rsid w:val="0D063B9D"/>
    <w:rsid w:val="102D6C3E"/>
    <w:rsid w:val="13FF2401"/>
    <w:rsid w:val="15442C9F"/>
    <w:rsid w:val="15572EB3"/>
    <w:rsid w:val="165E595F"/>
    <w:rsid w:val="167C0323"/>
    <w:rsid w:val="173815F0"/>
    <w:rsid w:val="176510BF"/>
    <w:rsid w:val="189E5B8C"/>
    <w:rsid w:val="18F1019E"/>
    <w:rsid w:val="1A63734A"/>
    <w:rsid w:val="1BA53528"/>
    <w:rsid w:val="1C36065B"/>
    <w:rsid w:val="1D176779"/>
    <w:rsid w:val="1DDE4B7D"/>
    <w:rsid w:val="1EF834AC"/>
    <w:rsid w:val="1F186929"/>
    <w:rsid w:val="1F2358D5"/>
    <w:rsid w:val="1F863681"/>
    <w:rsid w:val="229B33D5"/>
    <w:rsid w:val="24BE03C2"/>
    <w:rsid w:val="24E448A6"/>
    <w:rsid w:val="25BA5087"/>
    <w:rsid w:val="276825BC"/>
    <w:rsid w:val="276F6846"/>
    <w:rsid w:val="284963ED"/>
    <w:rsid w:val="28B97646"/>
    <w:rsid w:val="28C157C4"/>
    <w:rsid w:val="29A678BC"/>
    <w:rsid w:val="2A007C29"/>
    <w:rsid w:val="2A987CE6"/>
    <w:rsid w:val="2C7E5FBB"/>
    <w:rsid w:val="2DD55360"/>
    <w:rsid w:val="2ED31DB0"/>
    <w:rsid w:val="30493455"/>
    <w:rsid w:val="32B20E5A"/>
    <w:rsid w:val="32E44003"/>
    <w:rsid w:val="32ED2830"/>
    <w:rsid w:val="34BB368D"/>
    <w:rsid w:val="3506111A"/>
    <w:rsid w:val="36B35189"/>
    <w:rsid w:val="36C34387"/>
    <w:rsid w:val="37645C9B"/>
    <w:rsid w:val="39AD2179"/>
    <w:rsid w:val="3A6E4374"/>
    <w:rsid w:val="3B0F5F28"/>
    <w:rsid w:val="3B1D0BAF"/>
    <w:rsid w:val="3DC665EF"/>
    <w:rsid w:val="3E7279D6"/>
    <w:rsid w:val="3EA82036"/>
    <w:rsid w:val="3F933035"/>
    <w:rsid w:val="404411EF"/>
    <w:rsid w:val="42A03150"/>
    <w:rsid w:val="448C00C9"/>
    <w:rsid w:val="456A0921"/>
    <w:rsid w:val="45BE7030"/>
    <w:rsid w:val="45D52163"/>
    <w:rsid w:val="46B34A47"/>
    <w:rsid w:val="47800400"/>
    <w:rsid w:val="4ADA3AA1"/>
    <w:rsid w:val="4C2B3101"/>
    <w:rsid w:val="4C6A31AF"/>
    <w:rsid w:val="4C6E74DC"/>
    <w:rsid w:val="4DC32062"/>
    <w:rsid w:val="4F3E777B"/>
    <w:rsid w:val="522200EC"/>
    <w:rsid w:val="535C2ADC"/>
    <w:rsid w:val="558B4330"/>
    <w:rsid w:val="572E6A8B"/>
    <w:rsid w:val="578165CD"/>
    <w:rsid w:val="596767E8"/>
    <w:rsid w:val="5A073B9E"/>
    <w:rsid w:val="5A266A92"/>
    <w:rsid w:val="5B0E77AF"/>
    <w:rsid w:val="5B962CCB"/>
    <w:rsid w:val="5C2E33A1"/>
    <w:rsid w:val="5C3220B5"/>
    <w:rsid w:val="5E2A78E4"/>
    <w:rsid w:val="603906CD"/>
    <w:rsid w:val="604C4799"/>
    <w:rsid w:val="60862303"/>
    <w:rsid w:val="60CB2679"/>
    <w:rsid w:val="60E21156"/>
    <w:rsid w:val="61532378"/>
    <w:rsid w:val="62370AA0"/>
    <w:rsid w:val="63290351"/>
    <w:rsid w:val="63881D4D"/>
    <w:rsid w:val="6448544B"/>
    <w:rsid w:val="64937320"/>
    <w:rsid w:val="65241A56"/>
    <w:rsid w:val="666773E2"/>
    <w:rsid w:val="6694571F"/>
    <w:rsid w:val="671353F5"/>
    <w:rsid w:val="6C164EED"/>
    <w:rsid w:val="6D141473"/>
    <w:rsid w:val="6D84618F"/>
    <w:rsid w:val="6F151FDC"/>
    <w:rsid w:val="70B72C7C"/>
    <w:rsid w:val="70BD374B"/>
    <w:rsid w:val="70F604F0"/>
    <w:rsid w:val="72B921EE"/>
    <w:rsid w:val="72FE5AF4"/>
    <w:rsid w:val="73A16610"/>
    <w:rsid w:val="73AF199F"/>
    <w:rsid w:val="74410F5A"/>
    <w:rsid w:val="76200081"/>
    <w:rsid w:val="76234AA3"/>
    <w:rsid w:val="76F747D2"/>
    <w:rsid w:val="782422D3"/>
    <w:rsid w:val="78970D25"/>
    <w:rsid w:val="78DF1B5D"/>
    <w:rsid w:val="79824DEB"/>
    <w:rsid w:val="79C222FA"/>
    <w:rsid w:val="7A393F13"/>
    <w:rsid w:val="7A680BCB"/>
    <w:rsid w:val="7C6D637A"/>
    <w:rsid w:val="7D255D6E"/>
    <w:rsid w:val="7DA344BB"/>
    <w:rsid w:val="7DCE06E1"/>
    <w:rsid w:val="7DD86106"/>
    <w:rsid w:val="7F774318"/>
    <w:rsid w:val="7FE7244E"/>
    <w:rsid w:val="F9FEE08E"/>
    <w:rsid w:val="FF76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1I2"/>
    <w:next w:val="3"/>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3">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paragraph" w:styleId="5">
    <w:name w:val="annotation text"/>
    <w:basedOn w:val="1"/>
    <w:semiHidden/>
    <w:unhideWhenUsed/>
    <w:qFormat/>
    <w:uiPriority w:val="99"/>
    <w:pPr>
      <w:jc w:val="left"/>
    </w:pPr>
  </w:style>
  <w:style w:type="paragraph" w:styleId="6">
    <w:name w:val="Body Text Indent"/>
    <w:basedOn w:val="1"/>
    <w:qFormat/>
    <w:uiPriority w:val="99"/>
    <w:pPr>
      <w:spacing w:after="120"/>
      <w:ind w:left="420" w:leftChars="200"/>
    </w:pPr>
  </w:style>
  <w:style w:type="paragraph" w:styleId="7">
    <w:name w:val="Block Text"/>
    <w:basedOn w:val="1"/>
    <w:semiHidden/>
    <w:unhideWhenUsed/>
    <w:qFormat/>
    <w:uiPriority w:val="99"/>
    <w:pPr>
      <w:spacing w:after="120" w:afterLines="0" w:afterAutospacing="0"/>
      <w:ind w:left="1440" w:leftChars="700" w:rightChars="7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paragraph" w:styleId="11">
    <w:name w:val="Body Text First Indent 2"/>
    <w:basedOn w:val="6"/>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character" w:customStyle="1" w:styleId="17">
    <w:name w:val="标题 字符"/>
    <w:basedOn w:val="14"/>
    <w:link w:val="10"/>
    <w:qFormat/>
    <w:uiPriority w:val="10"/>
    <w:rPr>
      <w:rFonts w:asciiTheme="majorHAnsi" w:hAnsiTheme="majorHAnsi" w:eastAsiaTheme="majorEastAsia" w:cstheme="majorBidi"/>
      <w:b/>
      <w:bCs/>
      <w:sz w:val="32"/>
      <w:szCs w:val="32"/>
    </w:rPr>
  </w:style>
  <w:style w:type="paragraph" w:styleId="18">
    <w:name w:val="List Paragraph"/>
    <w:basedOn w:val="1"/>
    <w:qFormat/>
    <w:uiPriority w:val="34"/>
    <w:pPr>
      <w:ind w:firstLine="420"/>
    </w:pPr>
  </w:style>
  <w:style w:type="character" w:customStyle="1" w:styleId="19">
    <w:name w:val="正文文本_"/>
    <w:basedOn w:val="14"/>
    <w:link w:val="20"/>
    <w:qFormat/>
    <w:uiPriority w:val="0"/>
    <w:rPr>
      <w:rFonts w:ascii="MingLiU" w:hAnsi="MingLiU" w:eastAsia="仿宋" w:cs="MingLiU"/>
      <w:sz w:val="28"/>
      <w:szCs w:val="34"/>
      <w:shd w:val="clear" w:color="auto" w:fill="FFFFFF"/>
      <w:lang w:val="zh-CN" w:bidi="zh-CN"/>
    </w:rPr>
  </w:style>
  <w:style w:type="paragraph" w:customStyle="1" w:styleId="20">
    <w:name w:val="正文文本1"/>
    <w:basedOn w:val="1"/>
    <w:link w:val="19"/>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21">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22">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2880</Words>
  <Characters>2894</Characters>
  <Lines>38</Lines>
  <Paragraphs>10</Paragraphs>
  <TotalTime>0</TotalTime>
  <ScaleCrop>false</ScaleCrop>
  <LinksUpToDate>false</LinksUpToDate>
  <CharactersWithSpaces>2917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2022-10-29T14:27:00Z</dcterms:created>
  <dc:creator>J JL</dc:creator>
  <cp:lastModifiedBy>方</cp:lastModifiedBy>
  <dcterms:modified xsi:type="dcterms:W3CDTF">2024-09-24T07:57:50Z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FF315F78DAD84CC4834341FF502886BD</vt:lpwstr>
  </property>
</Properties>
</file>