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A7CF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方正小标宋简体" w:eastAsia="方正小标宋简体"/>
          <w:b w:val="0"/>
          <w:bCs w:val="0"/>
          <w:sz w:val="48"/>
          <w:szCs w:val="48"/>
          <w:lang w:val="en-US"/>
        </w:rPr>
      </w:pPr>
      <w:r>
        <w:rPr>
          <w:rFonts w:hint="eastAsia" w:ascii="黑体" w:hAnsi="黑体" w:eastAsia="黑体" w:cs="黑体"/>
          <w:b w:val="0"/>
          <w:bCs/>
          <w:color w:val="333333"/>
          <w:kern w:val="0"/>
          <w:sz w:val="32"/>
          <w:szCs w:val="32"/>
          <w:lang w:val="en-US" w:eastAsia="zh-CN"/>
        </w:rPr>
        <w:t>附件1</w:t>
      </w:r>
    </w:p>
    <w:p w14:paraId="0F34124F">
      <w:pPr>
        <w:rPr>
          <w:rFonts w:hint="eastAsia" w:ascii="方正小标宋简体" w:eastAsia="方正小标宋简体"/>
          <w:b w:val="0"/>
          <w:bCs w:val="0"/>
          <w:sz w:val="48"/>
          <w:szCs w:val="48"/>
        </w:rPr>
      </w:pPr>
    </w:p>
    <w:p w14:paraId="5466CA8B">
      <w:pPr>
        <w:rPr>
          <w:rFonts w:hint="eastAsia" w:ascii="方正小标宋简体" w:eastAsia="方正小标宋简体"/>
          <w:b w:val="0"/>
          <w:bCs w:val="0"/>
          <w:sz w:val="48"/>
          <w:szCs w:val="48"/>
        </w:rPr>
      </w:pPr>
    </w:p>
    <w:p w14:paraId="4068E35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昆明市</w:t>
      </w:r>
      <w:r>
        <w:rPr>
          <w:rFonts w:hint="eastAsia" w:ascii="方正小标宋简体" w:hAnsi="方正小标宋简体" w:eastAsia="方正小标宋简体" w:cs="方正小标宋简体"/>
          <w:sz w:val="44"/>
          <w:szCs w:val="44"/>
          <w:lang w:eastAsia="zh-CN"/>
        </w:rPr>
        <w:t>“生产、经营非药品类易制毒化学品”重点事项</w:t>
      </w:r>
      <w:r>
        <w:rPr>
          <w:rFonts w:hint="eastAsia" w:ascii="方正小标宋简体" w:hAnsi="方正小标宋简体" w:eastAsia="方正小标宋简体" w:cs="方正小标宋简体"/>
          <w:sz w:val="44"/>
          <w:szCs w:val="44"/>
        </w:rPr>
        <w:t>办事指南</w:t>
      </w:r>
    </w:p>
    <w:p w14:paraId="5A7CDC5E">
      <w:pPr>
        <w:shd w:val="clear"/>
        <w:tabs>
          <w:tab w:val="left" w:pos="5446"/>
          <w:tab w:val="center" w:pos="7039"/>
        </w:tabs>
        <w:jc w:val="left"/>
        <w:rPr>
          <w:rFonts w:hint="eastAsia" w:ascii="黑体" w:hAnsi="黑体" w:eastAsia="黑体"/>
          <w:sz w:val="30"/>
          <w:szCs w:val="30"/>
          <w:lang w:val="en-US" w:eastAsia="zh-CN"/>
        </w:rPr>
      </w:pPr>
      <w:bookmarkStart w:id="0" w:name="_GoBack"/>
      <w:bookmarkEnd w:id="0"/>
      <w:r>
        <w:rPr>
          <w:rFonts w:hint="eastAsia" w:ascii="黑体" w:hAnsi="黑体" w:eastAsia="黑体"/>
          <w:sz w:val="30"/>
          <w:szCs w:val="30"/>
          <w:lang w:val="en-US" w:eastAsia="zh-CN"/>
        </w:rPr>
        <w:tab/>
      </w:r>
    </w:p>
    <w:p w14:paraId="13709406">
      <w:pPr>
        <w:shd w:val="clear"/>
        <w:tabs>
          <w:tab w:val="left" w:pos="5446"/>
          <w:tab w:val="center" w:pos="7039"/>
        </w:tabs>
        <w:jc w:val="left"/>
        <w:rPr>
          <w:rFonts w:hint="eastAsia" w:ascii="黑体" w:hAnsi="黑体" w:eastAsia="黑体"/>
          <w:sz w:val="30"/>
          <w:szCs w:val="30"/>
          <w:lang w:val="en-US" w:eastAsia="zh-CN"/>
        </w:rPr>
      </w:pPr>
    </w:p>
    <w:p w14:paraId="0DBF48DB">
      <w:pPr>
        <w:pStyle w:val="6"/>
        <w:rPr>
          <w:rFonts w:hint="eastAsia" w:ascii="黑体" w:hAnsi="黑体" w:eastAsia="黑体"/>
          <w:sz w:val="30"/>
          <w:szCs w:val="30"/>
          <w:lang w:val="en-US" w:eastAsia="zh-CN"/>
        </w:rPr>
      </w:pPr>
    </w:p>
    <w:p w14:paraId="7E24E250">
      <w:pPr>
        <w:pStyle w:val="6"/>
        <w:rPr>
          <w:rFonts w:hint="eastAsia" w:ascii="黑体" w:hAnsi="黑体" w:eastAsia="黑体"/>
          <w:sz w:val="30"/>
          <w:szCs w:val="30"/>
          <w:lang w:val="en-US" w:eastAsia="zh-CN"/>
        </w:rPr>
      </w:pPr>
    </w:p>
    <w:p w14:paraId="414FB1CE">
      <w:pPr>
        <w:shd w:val="clear"/>
        <w:tabs>
          <w:tab w:val="left" w:pos="5446"/>
          <w:tab w:val="center" w:pos="7039"/>
        </w:tabs>
        <w:jc w:val="left"/>
        <w:rPr>
          <w:rFonts w:hint="eastAsia" w:ascii="黑体" w:hAnsi="黑体" w:eastAsia="黑体"/>
          <w:sz w:val="30"/>
          <w:szCs w:val="30"/>
          <w:lang w:val="en-US" w:eastAsia="zh-CN"/>
        </w:rPr>
      </w:pPr>
    </w:p>
    <w:p w14:paraId="51117100">
      <w:pPr>
        <w:shd w:val="clear"/>
        <w:tabs>
          <w:tab w:val="left" w:pos="5446"/>
          <w:tab w:val="center" w:pos="7039"/>
        </w:tabs>
        <w:jc w:val="left"/>
        <w:rPr>
          <w:rFonts w:hint="eastAsia" w:ascii="黑体" w:hAnsi="黑体" w:eastAsia="黑体"/>
          <w:sz w:val="30"/>
          <w:szCs w:val="30"/>
          <w:lang w:val="en-US" w:eastAsia="zh-CN"/>
        </w:rPr>
      </w:pPr>
    </w:p>
    <w:p w14:paraId="70CB5C08">
      <w:pPr>
        <w:shd w:val="clear"/>
        <w:tabs>
          <w:tab w:val="left" w:pos="5446"/>
          <w:tab w:val="center" w:pos="7039"/>
        </w:tabs>
        <w:jc w:val="left"/>
        <w:rPr>
          <w:rFonts w:hint="eastAsia" w:ascii="黑体" w:hAnsi="黑体" w:eastAsia="黑体"/>
          <w:sz w:val="30"/>
          <w:szCs w:val="30"/>
          <w:lang w:val="en-US" w:eastAsia="zh-CN"/>
        </w:rPr>
      </w:pPr>
    </w:p>
    <w:p w14:paraId="336157A4">
      <w:pPr>
        <w:shd w:val="clear"/>
        <w:tabs>
          <w:tab w:val="left" w:pos="5446"/>
          <w:tab w:val="center" w:pos="7039"/>
        </w:tabs>
        <w:jc w:val="left"/>
        <w:rPr>
          <w:rFonts w:hint="eastAsia" w:ascii="黑体" w:hAnsi="黑体" w:eastAsia="黑体"/>
          <w:sz w:val="30"/>
          <w:szCs w:val="30"/>
          <w:lang w:val="en-US" w:eastAsia="zh-CN"/>
        </w:rPr>
      </w:pPr>
      <w:r>
        <w:rPr>
          <w:rFonts w:hint="eastAsia" w:ascii="黑体" w:hAnsi="黑体" w:eastAsia="黑体"/>
          <w:sz w:val="30"/>
          <w:szCs w:val="30"/>
          <w:lang w:val="en-US" w:eastAsia="zh-CN"/>
        </w:rPr>
        <w:t xml:space="preserve">  </w:t>
      </w:r>
    </w:p>
    <w:p w14:paraId="1B7208B0">
      <w:pPr>
        <w:shd w:val="clear"/>
        <w:tabs>
          <w:tab w:val="left" w:pos="5446"/>
          <w:tab w:val="center" w:pos="7039"/>
        </w:tabs>
        <w:jc w:val="left"/>
        <w:rPr>
          <w:rFonts w:hint="eastAsia" w:ascii="黑体" w:hAnsi="黑体" w:eastAsia="黑体"/>
          <w:sz w:val="30"/>
          <w:szCs w:val="30"/>
          <w:lang w:val="en-US" w:eastAsia="zh-CN"/>
        </w:rPr>
      </w:pPr>
    </w:p>
    <w:p w14:paraId="49E66BA8">
      <w:pPr>
        <w:shd w:val="clear"/>
        <w:tabs>
          <w:tab w:val="left" w:pos="5446"/>
          <w:tab w:val="center" w:pos="7039"/>
        </w:tabs>
        <w:jc w:val="left"/>
        <w:rPr>
          <w:rFonts w:hint="default" w:ascii="黑体" w:hAnsi="黑体" w:eastAsia="黑体"/>
          <w:sz w:val="30"/>
          <w:szCs w:val="30"/>
          <w:lang w:val="en-US" w:eastAsia="zh-CN"/>
        </w:rPr>
      </w:pPr>
    </w:p>
    <w:p w14:paraId="4B6670D3">
      <w:pPr>
        <w:shd w:val="clear"/>
        <w:tabs>
          <w:tab w:val="left" w:pos="5446"/>
          <w:tab w:val="center" w:pos="7039"/>
        </w:tabs>
        <w:jc w:val="left"/>
        <w:rPr>
          <w:rFonts w:hint="default" w:ascii="黑体" w:hAnsi="黑体" w:eastAsia="黑体"/>
          <w:sz w:val="30"/>
          <w:szCs w:val="30"/>
          <w:lang w:val="en-US" w:eastAsia="zh-CN"/>
        </w:rPr>
      </w:pPr>
    </w:p>
    <w:p w14:paraId="2321A5E3">
      <w:pPr>
        <w:shd w:val="clear"/>
        <w:tabs>
          <w:tab w:val="left" w:pos="5446"/>
          <w:tab w:val="center" w:pos="7039"/>
        </w:tabs>
        <w:jc w:val="left"/>
        <w:rPr>
          <w:rFonts w:hint="default" w:ascii="黑体" w:hAnsi="黑体" w:eastAsia="黑体"/>
          <w:sz w:val="30"/>
          <w:szCs w:val="30"/>
          <w:lang w:val="en-US" w:eastAsia="zh-CN"/>
        </w:rPr>
      </w:pPr>
    </w:p>
    <w:p w14:paraId="10A12D45">
      <w:pPr>
        <w:pStyle w:val="2"/>
        <w:rPr>
          <w:rFonts w:hint="default"/>
          <w:lang w:val="en-US" w:eastAsia="zh-CN"/>
        </w:rPr>
      </w:pPr>
    </w:p>
    <w:p w14:paraId="45823F36">
      <w:pPr>
        <w:shd w:val="clear"/>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昆明市应急管理局</w:t>
      </w:r>
    </w:p>
    <w:p w14:paraId="1591E40B">
      <w:pPr>
        <w:rPr>
          <w:rFonts w:hint="default" w:ascii="黑体" w:hAnsi="黑体" w:eastAsia="黑体"/>
          <w:sz w:val="30"/>
          <w:szCs w:val="30"/>
          <w:lang w:val="en-US" w:eastAsia="zh-CN"/>
        </w:rPr>
      </w:pPr>
      <w:r>
        <w:rPr>
          <w:rFonts w:hint="eastAsia" w:ascii="黑体" w:hAnsi="黑体" w:eastAsia="黑体"/>
          <w:sz w:val="30"/>
          <w:szCs w:val="30"/>
          <w:lang w:val="en-US" w:eastAsia="zh-CN"/>
        </w:rPr>
        <w:br w:type="page"/>
      </w:r>
    </w:p>
    <w:p w14:paraId="22BB2998">
      <w:pPr>
        <w:widowControl/>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一、基本信息</w:t>
      </w:r>
    </w:p>
    <w:tbl>
      <w:tblPr>
        <w:tblStyle w:val="11"/>
        <w:tblpPr w:leftFromText="180" w:rightFromText="180" w:vertAnchor="text" w:horzAnchor="page" w:tblpX="1825" w:tblpY="292"/>
        <w:tblOverlap w:val="never"/>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2106"/>
        <w:gridCol w:w="1829"/>
        <w:gridCol w:w="2680"/>
      </w:tblGrid>
      <w:tr w14:paraId="18DE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2BF3F963">
            <w:pPr>
              <w:jc w:val="center"/>
              <w:rPr>
                <w:rFonts w:ascii="宋体" w:hAnsi="宋体" w:eastAsia="宋体"/>
                <w:b/>
                <w:bCs/>
              </w:rPr>
            </w:pPr>
            <w:r>
              <w:rPr>
                <w:rFonts w:hint="eastAsia" w:ascii="宋体" w:hAnsi="宋体" w:eastAsia="宋体"/>
                <w:b/>
                <w:bCs/>
              </w:rPr>
              <w:t>“一件事”事项名称</w:t>
            </w:r>
          </w:p>
        </w:tc>
        <w:tc>
          <w:tcPr>
            <w:tcW w:w="2106" w:type="dxa"/>
            <w:vAlign w:val="center"/>
          </w:tcPr>
          <w:p w14:paraId="0B6017D0">
            <w:pPr>
              <w:jc w:val="left"/>
              <w:rPr>
                <w:rFonts w:ascii="宋体" w:hAnsi="宋体" w:eastAsia="宋体"/>
              </w:rPr>
            </w:pPr>
            <w:r>
              <w:rPr>
                <w:rFonts w:hint="eastAsia" w:ascii="宋体" w:hAnsi="宋体" w:eastAsia="宋体"/>
              </w:rPr>
              <w:t>昆明市生产、经营非药品类易制毒化学品“一件事”</w:t>
            </w:r>
          </w:p>
        </w:tc>
        <w:tc>
          <w:tcPr>
            <w:tcW w:w="1829" w:type="dxa"/>
            <w:vAlign w:val="center"/>
          </w:tcPr>
          <w:p w14:paraId="5CEF765F">
            <w:pPr>
              <w:jc w:val="center"/>
              <w:rPr>
                <w:rFonts w:ascii="宋体" w:hAnsi="宋体" w:eastAsia="宋体"/>
                <w:b/>
                <w:bCs/>
              </w:rPr>
            </w:pPr>
            <w:r>
              <w:rPr>
                <w:rFonts w:hint="eastAsia" w:ascii="宋体" w:hAnsi="宋体" w:eastAsia="宋体"/>
                <w:b/>
                <w:bCs/>
              </w:rPr>
              <w:t>“一件事”事项编码</w:t>
            </w:r>
          </w:p>
        </w:tc>
        <w:tc>
          <w:tcPr>
            <w:tcW w:w="2680" w:type="dxa"/>
            <w:vAlign w:val="center"/>
          </w:tcPr>
          <w:p w14:paraId="66ED1D9B">
            <w:pPr>
              <w:jc w:val="left"/>
              <w:rPr>
                <w:rFonts w:ascii="宋体" w:hAnsi="宋体" w:eastAsia="宋体"/>
              </w:rPr>
            </w:pPr>
          </w:p>
        </w:tc>
      </w:tr>
      <w:tr w14:paraId="0721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278B9E33">
            <w:pPr>
              <w:jc w:val="center"/>
              <w:rPr>
                <w:rFonts w:ascii="宋体" w:hAnsi="宋体" w:eastAsia="宋体"/>
                <w:b/>
                <w:bCs/>
              </w:rPr>
            </w:pPr>
            <w:r>
              <w:rPr>
                <w:rFonts w:hint="eastAsia" w:ascii="宋体" w:hAnsi="宋体" w:eastAsia="宋体"/>
                <w:b/>
                <w:bCs/>
              </w:rPr>
              <w:t>牵头单位</w:t>
            </w:r>
          </w:p>
        </w:tc>
        <w:tc>
          <w:tcPr>
            <w:tcW w:w="2106" w:type="dxa"/>
            <w:vAlign w:val="center"/>
          </w:tcPr>
          <w:p w14:paraId="26978CBA">
            <w:pPr>
              <w:jc w:val="left"/>
              <w:rPr>
                <w:rFonts w:ascii="宋体" w:hAnsi="宋体" w:eastAsia="宋体"/>
              </w:rPr>
            </w:pPr>
            <w:r>
              <w:rPr>
                <w:rFonts w:hint="eastAsia" w:ascii="宋体" w:hAnsi="宋体" w:eastAsia="宋体"/>
              </w:rPr>
              <w:t>市应急局</w:t>
            </w:r>
          </w:p>
        </w:tc>
        <w:tc>
          <w:tcPr>
            <w:tcW w:w="1829" w:type="dxa"/>
            <w:vAlign w:val="center"/>
          </w:tcPr>
          <w:p w14:paraId="06B8841C">
            <w:pPr>
              <w:jc w:val="center"/>
              <w:rPr>
                <w:rFonts w:ascii="宋体" w:hAnsi="宋体" w:eastAsia="宋体"/>
                <w:b/>
                <w:bCs/>
              </w:rPr>
            </w:pPr>
            <w:r>
              <w:rPr>
                <w:rFonts w:hint="eastAsia" w:ascii="宋体" w:hAnsi="宋体" w:eastAsia="宋体"/>
                <w:b/>
                <w:bCs/>
              </w:rPr>
              <w:t>配合单位</w:t>
            </w:r>
          </w:p>
        </w:tc>
        <w:tc>
          <w:tcPr>
            <w:tcW w:w="2680" w:type="dxa"/>
            <w:vAlign w:val="center"/>
          </w:tcPr>
          <w:p w14:paraId="116C2B0C">
            <w:pPr>
              <w:spacing w:line="240" w:lineRule="auto"/>
              <w:jc w:val="left"/>
              <w:rPr>
                <w:rFonts w:hint="default" w:ascii="宋体" w:hAnsi="宋体" w:eastAsia="宋体"/>
                <w:lang w:val="en-US" w:eastAsia="zh-CN"/>
              </w:rPr>
            </w:pPr>
          </w:p>
        </w:tc>
      </w:tr>
      <w:tr w14:paraId="43C5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7B355D22">
            <w:pPr>
              <w:jc w:val="center"/>
              <w:rPr>
                <w:rFonts w:ascii="宋体" w:hAnsi="宋体" w:eastAsia="宋体"/>
                <w:b/>
                <w:bCs/>
              </w:rPr>
            </w:pPr>
            <w:r>
              <w:rPr>
                <w:rFonts w:hint="eastAsia" w:ascii="宋体" w:hAnsi="宋体" w:eastAsia="宋体"/>
                <w:b/>
                <w:bCs/>
              </w:rPr>
              <w:t>服务对象</w:t>
            </w:r>
          </w:p>
        </w:tc>
        <w:tc>
          <w:tcPr>
            <w:tcW w:w="2106" w:type="dxa"/>
            <w:vAlign w:val="center"/>
          </w:tcPr>
          <w:p w14:paraId="07998DAE">
            <w:pPr>
              <w:jc w:val="left"/>
              <w:rPr>
                <w:rFonts w:ascii="宋体" w:hAnsi="宋体" w:eastAsia="宋体"/>
              </w:rPr>
            </w:pPr>
            <w:r>
              <w:rPr>
                <w:rFonts w:hint="eastAsia" w:ascii="宋体" w:hAnsi="宋体" w:eastAsia="宋体"/>
                <w:lang w:val="en-US" w:eastAsia="zh-CN"/>
              </w:rPr>
              <w:t>自然人、</w:t>
            </w:r>
            <w:r>
              <w:rPr>
                <w:rFonts w:hint="eastAsia" w:ascii="宋体" w:hAnsi="宋体" w:eastAsia="宋体"/>
              </w:rPr>
              <w:t>企业法人</w:t>
            </w:r>
          </w:p>
        </w:tc>
        <w:tc>
          <w:tcPr>
            <w:tcW w:w="1829" w:type="dxa"/>
            <w:vAlign w:val="center"/>
          </w:tcPr>
          <w:p w14:paraId="2B7C29C8">
            <w:pPr>
              <w:jc w:val="center"/>
              <w:rPr>
                <w:rFonts w:ascii="宋体" w:hAnsi="宋体" w:eastAsia="宋体"/>
                <w:b/>
                <w:bCs/>
              </w:rPr>
            </w:pPr>
            <w:r>
              <w:rPr>
                <w:rFonts w:hint="eastAsia" w:ascii="宋体" w:hAnsi="宋体" w:eastAsia="宋体"/>
                <w:b/>
                <w:bCs/>
              </w:rPr>
              <w:t>“一件事”涉及事项</w:t>
            </w:r>
          </w:p>
          <w:p w14:paraId="3687B46F">
            <w:pPr>
              <w:jc w:val="center"/>
              <w:rPr>
                <w:rFonts w:ascii="宋体" w:hAnsi="宋体" w:eastAsia="宋体"/>
                <w:b/>
                <w:bCs/>
              </w:rPr>
            </w:pPr>
            <w:r>
              <w:rPr>
                <w:rFonts w:hint="eastAsia" w:ascii="宋体" w:hAnsi="宋体" w:eastAsia="宋体"/>
                <w:b/>
                <w:bCs/>
              </w:rPr>
              <w:t>（服务）</w:t>
            </w:r>
          </w:p>
        </w:tc>
        <w:tc>
          <w:tcPr>
            <w:tcW w:w="2680" w:type="dxa"/>
            <w:vAlign w:val="center"/>
          </w:tcPr>
          <w:p w14:paraId="5B96EEA0">
            <w:pPr>
              <w:pStyle w:val="6"/>
              <w:spacing w:after="0" w:afterLines="0" w:afterAutospacing="0"/>
              <w:ind w:left="0" w:leftChars="0" w:right="94" w:rightChars="39" w:firstLine="0" w:firstLineChars="0"/>
              <w:rPr>
                <w:rFonts w:hint="eastAsia" w:ascii="宋体" w:hAnsi="宋体" w:eastAsia="宋体"/>
              </w:rPr>
            </w:pPr>
            <w:r>
              <w:rPr>
                <w:rFonts w:hint="eastAsia" w:ascii="宋体" w:hAnsi="宋体" w:eastAsia="宋体"/>
              </w:rPr>
              <w:t>1.生产经营单位生产安全事故应急预案备案</w:t>
            </w:r>
          </w:p>
          <w:p w14:paraId="2ADD42D5">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2.</w:t>
            </w:r>
            <w:r>
              <w:rPr>
                <w:rFonts w:hint="eastAsia" w:ascii="宋体" w:hAnsi="宋体" w:eastAsia="宋体"/>
              </w:rPr>
              <w:t>危险化学品经营许可证新证核发</w:t>
            </w:r>
          </w:p>
          <w:p w14:paraId="78366EE4">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3.</w:t>
            </w:r>
            <w:r>
              <w:rPr>
                <w:rFonts w:hint="eastAsia" w:ascii="宋体" w:hAnsi="宋体" w:eastAsia="宋体"/>
              </w:rPr>
              <w:t>危险化学品生产企业安全生产许可新证</w:t>
            </w:r>
          </w:p>
          <w:p w14:paraId="6153E111">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4.</w:t>
            </w:r>
            <w:r>
              <w:rPr>
                <w:rFonts w:hint="eastAsia" w:ascii="宋体" w:hAnsi="宋体" w:eastAsia="宋体"/>
              </w:rPr>
              <w:t>非药品类易制毒化学品生产许可证新证核发</w:t>
            </w:r>
          </w:p>
          <w:p w14:paraId="51A4ED5C">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5.</w:t>
            </w:r>
            <w:r>
              <w:rPr>
                <w:rFonts w:hint="eastAsia" w:ascii="宋体" w:hAnsi="宋体" w:eastAsia="宋体"/>
              </w:rPr>
              <w:t>非药品类易制毒化学品经营许可证新证核发</w:t>
            </w:r>
          </w:p>
          <w:p w14:paraId="7207B440">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6.</w:t>
            </w:r>
            <w:r>
              <w:rPr>
                <w:rFonts w:hint="eastAsia" w:ascii="宋体" w:hAnsi="宋体" w:eastAsia="宋体"/>
              </w:rPr>
              <w:t>非药品类易制毒化学品第二类生产首次备案</w:t>
            </w:r>
          </w:p>
          <w:p w14:paraId="6EE14CC3">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7.</w:t>
            </w:r>
            <w:r>
              <w:rPr>
                <w:rFonts w:hint="eastAsia" w:ascii="宋体" w:hAnsi="宋体" w:eastAsia="宋体"/>
              </w:rPr>
              <w:t>非药品类易制毒化学品第三类生产首次备案</w:t>
            </w:r>
          </w:p>
          <w:p w14:paraId="374C7F00">
            <w:pPr>
              <w:pStyle w:val="6"/>
              <w:spacing w:beforeAutospacing="0" w:after="0" w:afterLines="0" w:afterAutospacing="0"/>
              <w:ind w:left="0" w:leftChars="0" w:right="94" w:rightChars="39" w:firstLine="0" w:firstLineChars="0"/>
              <w:rPr>
                <w:rFonts w:hint="eastAsia" w:ascii="宋体" w:hAnsi="宋体" w:eastAsia="宋体"/>
              </w:rPr>
            </w:pPr>
            <w:r>
              <w:rPr>
                <w:rFonts w:hint="eastAsia" w:ascii="宋体" w:hAnsi="宋体" w:eastAsia="宋体"/>
                <w:lang w:val="en-US" w:eastAsia="zh-CN"/>
              </w:rPr>
              <w:t>8.</w:t>
            </w:r>
            <w:r>
              <w:rPr>
                <w:rFonts w:hint="eastAsia" w:ascii="宋体" w:hAnsi="宋体" w:eastAsia="宋体"/>
              </w:rPr>
              <w:t>非药品类易制毒化学品第二类经营首次备案</w:t>
            </w:r>
          </w:p>
          <w:p w14:paraId="393FA8BF">
            <w:pPr>
              <w:pStyle w:val="6"/>
              <w:spacing w:beforeAutospacing="0" w:after="0" w:afterLines="0" w:afterAutospacing="0"/>
              <w:ind w:left="0" w:leftChars="0" w:right="94" w:rightChars="39" w:firstLine="0" w:firstLineChars="0"/>
              <w:rPr>
                <w:rFonts w:hint="default" w:eastAsia="宋体"/>
                <w:lang w:val="en-US" w:eastAsia="zh-CN"/>
              </w:rPr>
            </w:pPr>
            <w:r>
              <w:rPr>
                <w:rFonts w:hint="eastAsia" w:ascii="宋体" w:hAnsi="宋体" w:eastAsia="宋体"/>
                <w:lang w:val="en-US" w:eastAsia="zh-CN"/>
              </w:rPr>
              <w:t>9.</w:t>
            </w:r>
            <w:r>
              <w:rPr>
                <w:rFonts w:hint="eastAsia" w:ascii="宋体" w:hAnsi="宋体" w:eastAsia="宋体"/>
              </w:rPr>
              <w:t>非药品类易制毒化学品第三类经营首次备案</w:t>
            </w:r>
          </w:p>
        </w:tc>
      </w:tr>
      <w:tr w14:paraId="542E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3DAE183C">
            <w:pPr>
              <w:jc w:val="center"/>
              <w:rPr>
                <w:rFonts w:ascii="宋体" w:hAnsi="宋体" w:eastAsia="宋体"/>
                <w:b/>
                <w:bCs/>
              </w:rPr>
            </w:pPr>
            <w:r>
              <w:rPr>
                <w:rFonts w:hint="eastAsia" w:ascii="宋体" w:hAnsi="宋体" w:eastAsia="宋体"/>
                <w:b/>
                <w:bCs/>
              </w:rPr>
              <w:t>办理形式</w:t>
            </w:r>
          </w:p>
        </w:tc>
        <w:tc>
          <w:tcPr>
            <w:tcW w:w="6615" w:type="dxa"/>
            <w:gridSpan w:val="3"/>
            <w:vAlign w:val="center"/>
          </w:tcPr>
          <w:p w14:paraId="230B3D21">
            <w:pPr>
              <w:rPr>
                <w:rFonts w:ascii="宋体" w:hAnsi="宋体" w:eastAsia="宋体"/>
              </w:rPr>
            </w:pPr>
            <w:r>
              <w:rPr>
                <w:rFonts w:hint="eastAsia" w:ascii="宋体" w:hAnsi="宋体" w:eastAsia="宋体"/>
              </w:rPr>
              <w:t>窗口办理、网上办理</w:t>
            </w:r>
          </w:p>
        </w:tc>
      </w:tr>
      <w:tr w14:paraId="1DAC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6425B56F">
            <w:pPr>
              <w:jc w:val="center"/>
              <w:rPr>
                <w:rFonts w:ascii="宋体" w:hAnsi="宋体" w:eastAsia="宋体"/>
                <w:b/>
                <w:bCs/>
              </w:rPr>
            </w:pPr>
            <w:r>
              <w:rPr>
                <w:rFonts w:hint="eastAsia" w:ascii="宋体" w:hAnsi="宋体" w:eastAsia="宋体"/>
                <w:b/>
                <w:bCs/>
              </w:rPr>
              <w:t>法定办结时限</w:t>
            </w:r>
          </w:p>
          <w:p w14:paraId="7220D750">
            <w:pPr>
              <w:jc w:val="center"/>
              <w:rPr>
                <w:rFonts w:ascii="宋体" w:hAnsi="宋体" w:eastAsia="宋体"/>
                <w:b/>
                <w:bCs/>
              </w:rPr>
            </w:pPr>
            <w:r>
              <w:rPr>
                <w:rFonts w:hint="eastAsia" w:ascii="宋体" w:hAnsi="宋体" w:eastAsia="宋体"/>
                <w:b/>
                <w:bCs/>
              </w:rPr>
              <w:t>（工作日）</w:t>
            </w:r>
          </w:p>
        </w:tc>
        <w:tc>
          <w:tcPr>
            <w:tcW w:w="2106" w:type="dxa"/>
            <w:vAlign w:val="center"/>
          </w:tcPr>
          <w:p w14:paraId="3C95D177">
            <w:pPr>
              <w:rPr>
                <w:rFonts w:hint="default" w:ascii="宋体" w:hAnsi="宋体" w:eastAsia="宋体"/>
                <w:lang w:val="en-US" w:eastAsia="zh-CN"/>
              </w:rPr>
            </w:pPr>
            <w:r>
              <w:rPr>
                <w:rFonts w:hint="eastAsia" w:ascii="宋体" w:hAnsi="宋体" w:eastAsia="宋体"/>
                <w:lang w:val="en-US" w:eastAsia="zh-CN"/>
              </w:rPr>
              <w:t>60</w:t>
            </w:r>
          </w:p>
        </w:tc>
        <w:tc>
          <w:tcPr>
            <w:tcW w:w="1829" w:type="dxa"/>
            <w:vAlign w:val="center"/>
          </w:tcPr>
          <w:p w14:paraId="7CEB83BC">
            <w:pPr>
              <w:jc w:val="center"/>
              <w:rPr>
                <w:rFonts w:ascii="宋体" w:hAnsi="宋体" w:eastAsia="宋体"/>
                <w:b/>
                <w:bCs/>
              </w:rPr>
            </w:pPr>
            <w:r>
              <w:rPr>
                <w:rFonts w:hint="eastAsia" w:ascii="宋体" w:hAnsi="宋体" w:eastAsia="宋体"/>
                <w:b/>
                <w:bCs/>
              </w:rPr>
              <w:t>承诺办结时限</w:t>
            </w:r>
          </w:p>
          <w:p w14:paraId="0EB3E062">
            <w:pPr>
              <w:jc w:val="center"/>
              <w:rPr>
                <w:rFonts w:ascii="宋体" w:hAnsi="宋体" w:eastAsia="宋体"/>
                <w:b/>
                <w:bCs/>
              </w:rPr>
            </w:pPr>
            <w:r>
              <w:rPr>
                <w:rFonts w:hint="eastAsia" w:ascii="宋体" w:hAnsi="宋体" w:eastAsia="宋体"/>
                <w:b/>
                <w:bCs/>
              </w:rPr>
              <w:t>（工作日）</w:t>
            </w:r>
          </w:p>
        </w:tc>
        <w:tc>
          <w:tcPr>
            <w:tcW w:w="2680" w:type="dxa"/>
            <w:vAlign w:val="center"/>
          </w:tcPr>
          <w:p w14:paraId="761BE63B">
            <w:pPr>
              <w:rPr>
                <w:rFonts w:hint="default" w:ascii="宋体" w:hAnsi="宋体" w:eastAsia="宋体"/>
                <w:color w:val="auto"/>
                <w:lang w:val="en-US" w:eastAsia="zh-CN"/>
              </w:rPr>
            </w:pPr>
            <w:r>
              <w:rPr>
                <w:rFonts w:hint="eastAsia" w:ascii="宋体" w:hAnsi="宋体" w:eastAsia="宋体"/>
                <w:color w:val="auto"/>
                <w:lang w:val="en-US" w:eastAsia="zh-CN"/>
              </w:rPr>
              <w:t>3</w:t>
            </w:r>
          </w:p>
        </w:tc>
      </w:tr>
      <w:tr w14:paraId="2B1E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15084E1A">
            <w:pPr>
              <w:jc w:val="center"/>
              <w:rPr>
                <w:rFonts w:ascii="宋体" w:hAnsi="宋体" w:eastAsia="宋体"/>
                <w:b/>
                <w:bCs/>
              </w:rPr>
            </w:pPr>
            <w:r>
              <w:rPr>
                <w:rFonts w:hint="eastAsia" w:ascii="宋体" w:hAnsi="宋体" w:eastAsia="宋体"/>
                <w:b/>
                <w:bCs/>
              </w:rPr>
              <w:t>是否收费</w:t>
            </w:r>
          </w:p>
        </w:tc>
        <w:tc>
          <w:tcPr>
            <w:tcW w:w="2106" w:type="dxa"/>
            <w:vAlign w:val="center"/>
          </w:tcPr>
          <w:p w14:paraId="460B0C7C">
            <w:pPr>
              <w:rPr>
                <w:rFonts w:ascii="宋体" w:hAnsi="宋体" w:eastAsia="宋体"/>
              </w:rPr>
            </w:pPr>
            <w:r>
              <w:rPr>
                <w:rFonts w:hint="eastAsia" w:ascii="宋体" w:hAnsi="宋体" w:eastAsia="宋体"/>
              </w:rPr>
              <w:t>否</w:t>
            </w:r>
          </w:p>
        </w:tc>
        <w:tc>
          <w:tcPr>
            <w:tcW w:w="1829" w:type="dxa"/>
            <w:vAlign w:val="center"/>
          </w:tcPr>
          <w:p w14:paraId="171B0241">
            <w:pPr>
              <w:jc w:val="center"/>
              <w:rPr>
                <w:rFonts w:ascii="宋体" w:hAnsi="宋体" w:eastAsia="宋体"/>
                <w:b/>
                <w:bCs/>
              </w:rPr>
            </w:pPr>
            <w:r>
              <w:rPr>
                <w:rFonts w:hint="eastAsia" w:ascii="宋体" w:hAnsi="宋体" w:eastAsia="宋体"/>
                <w:b/>
                <w:bCs/>
              </w:rPr>
              <w:t>线下跑动次数</w:t>
            </w:r>
          </w:p>
        </w:tc>
        <w:tc>
          <w:tcPr>
            <w:tcW w:w="2680" w:type="dxa"/>
            <w:vAlign w:val="center"/>
          </w:tcPr>
          <w:p w14:paraId="29859305">
            <w:pPr>
              <w:rPr>
                <w:rFonts w:ascii="宋体" w:hAnsi="宋体" w:eastAsia="宋体"/>
                <w:color w:val="auto"/>
              </w:rPr>
            </w:pPr>
            <w:r>
              <w:rPr>
                <w:rFonts w:hint="eastAsia" w:ascii="宋体" w:hAnsi="宋体" w:eastAsia="宋体"/>
                <w:color w:val="auto"/>
              </w:rPr>
              <w:t>1次</w:t>
            </w:r>
          </w:p>
        </w:tc>
      </w:tr>
      <w:tr w14:paraId="05C7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31ABDDE2">
            <w:pPr>
              <w:jc w:val="center"/>
              <w:rPr>
                <w:rFonts w:ascii="宋体" w:hAnsi="宋体" w:eastAsia="宋体" w:cs="宋体"/>
                <w:b/>
                <w:bCs/>
              </w:rPr>
            </w:pPr>
            <w:r>
              <w:rPr>
                <w:rFonts w:hint="eastAsia" w:ascii="宋体" w:hAnsi="宋体" w:eastAsia="宋体" w:cs="宋体"/>
                <w:b/>
                <w:bCs/>
              </w:rPr>
              <w:t>线下跑一次原</w:t>
            </w:r>
          </w:p>
          <w:p w14:paraId="6699E792">
            <w:pPr>
              <w:jc w:val="center"/>
              <w:rPr>
                <w:rFonts w:ascii="宋体" w:hAnsi="宋体" w:eastAsia="宋体"/>
                <w:b/>
                <w:bCs/>
              </w:rPr>
            </w:pPr>
            <w:r>
              <w:rPr>
                <w:rFonts w:hint="eastAsia" w:ascii="宋体" w:hAnsi="宋体" w:eastAsia="宋体" w:cs="宋体"/>
                <w:b/>
                <w:bCs/>
              </w:rPr>
              <w:t>因和环节</w:t>
            </w:r>
          </w:p>
        </w:tc>
        <w:tc>
          <w:tcPr>
            <w:tcW w:w="2106" w:type="dxa"/>
            <w:vAlign w:val="center"/>
          </w:tcPr>
          <w:p w14:paraId="272878DC">
            <w:pPr>
              <w:rPr>
                <w:rFonts w:ascii="宋体" w:hAnsi="宋体" w:eastAsia="宋体"/>
              </w:rPr>
            </w:pPr>
            <w:r>
              <w:rPr>
                <w:rFonts w:hint="eastAsia" w:ascii="宋体" w:hAnsi="宋体" w:eastAsia="宋体"/>
              </w:rPr>
              <w:t>核验原件</w:t>
            </w:r>
          </w:p>
        </w:tc>
        <w:tc>
          <w:tcPr>
            <w:tcW w:w="1829" w:type="dxa"/>
            <w:vAlign w:val="center"/>
          </w:tcPr>
          <w:p w14:paraId="4CFC2CDE">
            <w:pPr>
              <w:jc w:val="center"/>
              <w:rPr>
                <w:rFonts w:ascii="宋体" w:hAnsi="宋体" w:eastAsia="宋体"/>
                <w:b/>
                <w:bCs/>
              </w:rPr>
            </w:pPr>
            <w:r>
              <w:rPr>
                <w:rFonts w:hint="eastAsia" w:ascii="宋体" w:hAnsi="宋体" w:eastAsia="宋体" w:cs="宋体"/>
                <w:b/>
                <w:bCs/>
              </w:rPr>
              <w:t>网上办理深度</w:t>
            </w:r>
          </w:p>
        </w:tc>
        <w:tc>
          <w:tcPr>
            <w:tcW w:w="2680" w:type="dxa"/>
            <w:vAlign w:val="center"/>
          </w:tcPr>
          <w:p w14:paraId="7BFF5CF0">
            <w:pPr>
              <w:rPr>
                <w:rFonts w:ascii="宋体" w:hAnsi="宋体" w:eastAsia="宋体"/>
                <w:color w:val="auto"/>
              </w:rPr>
            </w:pPr>
            <w:r>
              <w:rPr>
                <w:rFonts w:hint="eastAsia" w:ascii="宋体" w:hAnsi="宋体" w:eastAsia="宋体"/>
                <w:color w:val="auto"/>
              </w:rPr>
              <w:t>Ⅳ级</w:t>
            </w:r>
          </w:p>
        </w:tc>
      </w:tr>
      <w:tr w14:paraId="780B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5A511EFE">
            <w:pPr>
              <w:jc w:val="center"/>
              <w:rPr>
                <w:rFonts w:ascii="宋体" w:hAnsi="宋体" w:eastAsia="宋体"/>
                <w:b/>
                <w:bCs/>
              </w:rPr>
            </w:pPr>
            <w:r>
              <w:rPr>
                <w:rFonts w:hint="eastAsia" w:ascii="宋体" w:hAnsi="宋体" w:eastAsia="宋体"/>
                <w:b/>
                <w:bCs/>
              </w:rPr>
              <w:t>是否支持预约办理</w:t>
            </w:r>
          </w:p>
        </w:tc>
        <w:tc>
          <w:tcPr>
            <w:tcW w:w="2106" w:type="dxa"/>
            <w:vAlign w:val="center"/>
          </w:tcPr>
          <w:p w14:paraId="569CF01C">
            <w:pPr>
              <w:rPr>
                <w:rFonts w:hint="eastAsia" w:ascii="宋体" w:hAnsi="宋体" w:eastAsia="宋体"/>
                <w:lang w:val="en-US" w:eastAsia="zh-CN"/>
              </w:rPr>
            </w:pPr>
            <w:r>
              <w:rPr>
                <w:rFonts w:hint="eastAsia" w:ascii="宋体" w:hAnsi="宋体" w:eastAsia="宋体"/>
                <w:lang w:val="en-US" w:eastAsia="zh-CN"/>
              </w:rPr>
              <w:t>否</w:t>
            </w:r>
          </w:p>
        </w:tc>
        <w:tc>
          <w:tcPr>
            <w:tcW w:w="1829" w:type="dxa"/>
            <w:vAlign w:val="center"/>
          </w:tcPr>
          <w:p w14:paraId="65974F1E">
            <w:pPr>
              <w:jc w:val="center"/>
              <w:rPr>
                <w:rFonts w:ascii="宋体" w:hAnsi="宋体" w:eastAsia="宋体"/>
                <w:b/>
                <w:bCs/>
              </w:rPr>
            </w:pPr>
            <w:r>
              <w:rPr>
                <w:rFonts w:hint="eastAsia" w:ascii="宋体" w:hAnsi="宋体" w:eastAsia="宋体"/>
                <w:b/>
                <w:bCs/>
              </w:rPr>
              <w:t>有无中介服务</w:t>
            </w:r>
          </w:p>
        </w:tc>
        <w:tc>
          <w:tcPr>
            <w:tcW w:w="2680" w:type="dxa"/>
            <w:vAlign w:val="center"/>
          </w:tcPr>
          <w:p w14:paraId="1C2E5FDF">
            <w:pPr>
              <w:rPr>
                <w:rFonts w:ascii="宋体" w:hAnsi="宋体" w:eastAsia="宋体"/>
              </w:rPr>
            </w:pPr>
            <w:r>
              <w:rPr>
                <w:rFonts w:hint="eastAsia" w:ascii="宋体" w:hAnsi="宋体" w:eastAsia="宋体"/>
              </w:rPr>
              <w:t>无</w:t>
            </w:r>
          </w:p>
        </w:tc>
      </w:tr>
      <w:tr w14:paraId="6E99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44FAEE39">
            <w:pPr>
              <w:jc w:val="center"/>
              <w:rPr>
                <w:rFonts w:ascii="宋体" w:hAnsi="宋体" w:eastAsia="宋体"/>
                <w:b/>
                <w:bCs/>
              </w:rPr>
            </w:pPr>
            <w:r>
              <w:rPr>
                <w:rFonts w:hint="eastAsia" w:ascii="宋体" w:hAnsi="宋体" w:eastAsia="宋体"/>
                <w:b/>
                <w:bCs/>
              </w:rPr>
              <w:t>联办能力</w:t>
            </w:r>
          </w:p>
        </w:tc>
        <w:tc>
          <w:tcPr>
            <w:tcW w:w="6615" w:type="dxa"/>
            <w:gridSpan w:val="3"/>
            <w:vAlign w:val="center"/>
          </w:tcPr>
          <w:p w14:paraId="202558FE">
            <w:pPr>
              <w:rPr>
                <w:rFonts w:ascii="宋体" w:hAnsi="宋体" w:eastAsia="宋体"/>
              </w:rPr>
            </w:pPr>
            <w:r>
              <w:rPr>
                <w:rFonts w:ascii="宋体" w:hAnsi="宋体" w:eastAsia="宋体" w:cs="宋体"/>
              </w:rPr>
              <w:t>联合受理、联合审查、联合审批</w:t>
            </w:r>
          </w:p>
        </w:tc>
      </w:tr>
      <w:tr w14:paraId="7DAF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4082C28C">
            <w:pPr>
              <w:jc w:val="center"/>
              <w:rPr>
                <w:rFonts w:ascii="宋体" w:hAnsi="宋体" w:eastAsia="宋体"/>
                <w:b/>
                <w:bCs/>
              </w:rPr>
            </w:pPr>
            <w:r>
              <w:rPr>
                <w:rFonts w:hint="eastAsia" w:ascii="宋体" w:hAnsi="宋体" w:eastAsia="宋体"/>
                <w:b/>
                <w:bCs/>
              </w:rPr>
              <w:t>咨询方式</w:t>
            </w:r>
          </w:p>
        </w:tc>
        <w:tc>
          <w:tcPr>
            <w:tcW w:w="6615" w:type="dxa"/>
            <w:gridSpan w:val="3"/>
            <w:vAlign w:val="center"/>
          </w:tcPr>
          <w:p w14:paraId="16D3714E">
            <w:pPr>
              <w:rPr>
                <w:rFonts w:ascii="宋体" w:hAnsi="宋体" w:eastAsia="宋体"/>
              </w:rPr>
            </w:pPr>
            <w:r>
              <w:rPr>
                <w:rFonts w:hint="eastAsia" w:ascii="宋体" w:hAnsi="宋体" w:eastAsia="宋体"/>
              </w:rPr>
              <w:t>对应实施层级的咨询方式</w:t>
            </w:r>
          </w:p>
        </w:tc>
      </w:tr>
      <w:tr w14:paraId="4B13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11EE086B">
            <w:pPr>
              <w:jc w:val="center"/>
              <w:rPr>
                <w:rFonts w:ascii="宋体" w:hAnsi="宋体" w:eastAsia="宋体"/>
                <w:b/>
                <w:bCs/>
              </w:rPr>
            </w:pPr>
            <w:r>
              <w:rPr>
                <w:rFonts w:hint="eastAsia" w:ascii="宋体" w:hAnsi="宋体" w:eastAsia="宋体"/>
                <w:b/>
                <w:bCs/>
              </w:rPr>
              <w:t>监督方式</w:t>
            </w:r>
          </w:p>
        </w:tc>
        <w:tc>
          <w:tcPr>
            <w:tcW w:w="6615" w:type="dxa"/>
            <w:gridSpan w:val="3"/>
            <w:vAlign w:val="center"/>
          </w:tcPr>
          <w:p w14:paraId="142112E3">
            <w:pPr>
              <w:rPr>
                <w:rFonts w:ascii="宋体" w:hAnsi="宋体" w:eastAsia="宋体"/>
              </w:rPr>
            </w:pPr>
            <w:r>
              <w:rPr>
                <w:rFonts w:hint="eastAsia" w:ascii="宋体" w:hAnsi="宋体" w:eastAsia="宋体"/>
              </w:rPr>
              <w:t>对应实施层级的咨询方式</w:t>
            </w:r>
          </w:p>
        </w:tc>
      </w:tr>
      <w:tr w14:paraId="77D6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1F2D0125">
            <w:pPr>
              <w:jc w:val="center"/>
              <w:rPr>
                <w:rFonts w:ascii="宋体" w:hAnsi="宋体" w:eastAsia="宋体"/>
                <w:b/>
                <w:bCs/>
              </w:rPr>
            </w:pPr>
            <w:r>
              <w:rPr>
                <w:rFonts w:hint="eastAsia" w:ascii="宋体" w:hAnsi="宋体" w:eastAsia="宋体"/>
                <w:b/>
                <w:bCs/>
              </w:rPr>
              <w:t>办理时间</w:t>
            </w:r>
          </w:p>
        </w:tc>
        <w:tc>
          <w:tcPr>
            <w:tcW w:w="6615" w:type="dxa"/>
            <w:gridSpan w:val="3"/>
            <w:vAlign w:val="center"/>
          </w:tcPr>
          <w:p w14:paraId="7E0672C4">
            <w:pPr>
              <w:rPr>
                <w:rFonts w:ascii="宋体" w:hAnsi="宋体" w:eastAsia="宋体"/>
              </w:rPr>
            </w:pPr>
            <w:r>
              <w:rPr>
                <w:rFonts w:hint="eastAsia" w:ascii="宋体" w:hAnsi="宋体" w:eastAsia="宋体"/>
              </w:rPr>
              <w:t>对应实施层级的咨询方式</w:t>
            </w:r>
          </w:p>
        </w:tc>
      </w:tr>
      <w:tr w14:paraId="7956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7" w:type="dxa"/>
            <w:vAlign w:val="center"/>
          </w:tcPr>
          <w:p w14:paraId="31A41545">
            <w:pPr>
              <w:jc w:val="center"/>
              <w:rPr>
                <w:rFonts w:ascii="宋体" w:hAnsi="宋体" w:eastAsia="宋体"/>
                <w:b/>
                <w:bCs/>
              </w:rPr>
            </w:pPr>
            <w:r>
              <w:rPr>
                <w:rFonts w:hint="eastAsia" w:ascii="宋体" w:hAnsi="宋体" w:eastAsia="宋体"/>
                <w:b/>
                <w:bCs/>
              </w:rPr>
              <w:t>办理地址</w:t>
            </w:r>
          </w:p>
        </w:tc>
        <w:tc>
          <w:tcPr>
            <w:tcW w:w="6615" w:type="dxa"/>
            <w:gridSpan w:val="3"/>
            <w:vAlign w:val="center"/>
          </w:tcPr>
          <w:p w14:paraId="3A167D89">
            <w:pPr>
              <w:rPr>
                <w:rFonts w:ascii="宋体" w:hAnsi="宋体" w:eastAsia="宋体"/>
              </w:rPr>
            </w:pPr>
            <w:r>
              <w:rPr>
                <w:rFonts w:hint="eastAsia" w:ascii="宋体" w:hAnsi="宋体" w:eastAsia="宋体"/>
              </w:rPr>
              <w:t>对应实施层级的咨询方式</w:t>
            </w:r>
          </w:p>
        </w:tc>
      </w:tr>
    </w:tbl>
    <w:p w14:paraId="4A3547EE">
      <w:pPr>
        <w:ind w:firstLine="600" w:firstLineChars="200"/>
        <w:rPr>
          <w:rFonts w:ascii="黑体" w:hAnsi="黑体" w:eastAsia="黑体" w:cs="Arial"/>
          <w:color w:val="222222"/>
          <w:kern w:val="0"/>
          <w:sz w:val="30"/>
          <w:szCs w:val="30"/>
        </w:rPr>
      </w:pPr>
      <w:r>
        <w:rPr>
          <w:rFonts w:hint="eastAsia" w:ascii="黑体" w:hAnsi="黑体" w:eastAsia="黑体" w:cs="Arial"/>
          <w:color w:val="222222"/>
          <w:kern w:val="0"/>
          <w:sz w:val="30"/>
          <w:szCs w:val="30"/>
        </w:rPr>
        <w:t>二、设定依据</w:t>
      </w:r>
    </w:p>
    <w:p w14:paraId="6F9CD259">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Arial" w:eastAsia="仿宋_GB2312" w:cs="Arial"/>
          <w:b/>
          <w:bCs/>
          <w:color w:val="000000" w:themeColor="text1"/>
          <w:kern w:val="0"/>
          <w:sz w:val="28"/>
          <w:szCs w:val="28"/>
          <w:lang w:eastAsia="zh-CN"/>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（一）</w:t>
      </w:r>
      <w:r>
        <w:rPr>
          <w:rFonts w:hint="eastAsia" w:ascii="仿宋_GB2312" w:hAnsi="Arial" w:cs="Arial"/>
          <w:b/>
          <w:bCs/>
          <w:color w:val="000000" w:themeColor="text1"/>
          <w:kern w:val="0"/>
          <w:sz w:val="28"/>
          <w:szCs w:val="28"/>
          <w:lang w:eastAsia="zh-CN"/>
          <w14:textFill>
            <w14:solidFill>
              <w14:schemeClr w14:val="tx1"/>
            </w14:solidFill>
          </w14:textFill>
        </w:rPr>
        <w:t>生产经营单位生产安全事故应急预案备案</w:t>
      </w:r>
    </w:p>
    <w:p w14:paraId="0D3EBE92">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pPr>
      <w:r>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t>《生产安全事故应急预案管理办法》（国家安全生产监督管理总局令第88号发布，应急管理部令第2号修正）第二十六条</w:t>
      </w:r>
      <w:r>
        <w:rPr>
          <w:rFonts w:hint="eastAsia" w:ascii="仿宋_GB2312" w:hAnsi="Arial" w:cs="Arial"/>
          <w:color w:val="000000" w:themeColor="text1"/>
          <w:kern w:val="0"/>
          <w:sz w:val="28"/>
          <w:szCs w:val="28"/>
          <w:lang w:val="en-US" w:eastAsia="zh-CN" w:bidi="ar-SA"/>
          <w14:textFill>
            <w14:solidFill>
              <w14:schemeClr w14:val="tx1"/>
            </w14:solidFill>
          </w14:textFill>
        </w:rPr>
        <w:t>：</w:t>
      </w:r>
      <w:r>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前款所列单位属于中央企业的，其总部（上市公司）的应急预案，报国务院主管的负有安全生产监督管理职责的部门备案，并抄送应急管理部；其所属单位的应急预案报所在地的省、自治区、直辖市或者设区的市级人民政府主管的负有安全生产监督管理职责的部门备案，并抄送同级人民政府应急管理部门。本条第一款所列单位不属于中央企业的，其中非煤矿山、金属冶炼和危险化学品生产、经营、储存、运输企业，以及使用危险化学品达到国家规定数量的化工企业、烟花爆竹生产、批发经营企业的应急预案，按照隶属关系报所在地县级以上地方人民政府应急管理部门备案；本款前述单位以外的其他生产经营单位应急预案的备案，由省、自治区、直辖市人民政府负有安全生产监督管理职责的部门确定。油气输送管道运营单位的应急预案，除按照本条第一款、第二款的规定备案外，还应当抄送所经行政区域的县级人民政府应急管理部门。海洋石油开采企业的应急预案，除按照本条第一款、第二款的规定备案外，还应当抄送所经行政区域的县级人民政府应急管理部门和海洋石油安全监管机构。煤矿企业的应急预案除按照本条第一款、第二款的规定备案外，还应当抄送所在地的煤矿安全监察机构。</w:t>
      </w:r>
    </w:p>
    <w:p w14:paraId="3A00030A">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w:t>
      </w:r>
      <w:r>
        <w:rPr>
          <w:rFonts w:hint="eastAsia" w:ascii="仿宋_GB2312" w:hAnsi="Arial" w:cs="Arial"/>
          <w:b/>
          <w:bCs/>
          <w:color w:val="000000" w:themeColor="text1"/>
          <w:kern w:val="0"/>
          <w:sz w:val="28"/>
          <w:szCs w:val="28"/>
          <w:lang w:val="en-US" w:eastAsia="zh-CN"/>
          <w14:textFill>
            <w14:solidFill>
              <w14:schemeClr w14:val="tx1"/>
            </w14:solidFill>
          </w14:textFill>
        </w:rPr>
        <w:t>二</w:t>
      </w:r>
      <w:r>
        <w:rPr>
          <w:rFonts w:hint="eastAsia" w:ascii="仿宋_GB2312" w:hAnsi="Arial" w:cs="Arial"/>
          <w:b/>
          <w:bCs/>
          <w:color w:val="000000" w:themeColor="text1"/>
          <w:kern w:val="0"/>
          <w:sz w:val="28"/>
          <w:szCs w:val="28"/>
          <w14:textFill>
            <w14:solidFill>
              <w14:schemeClr w14:val="tx1"/>
            </w14:solidFill>
          </w14:textFill>
        </w:rPr>
        <w:t>）</w:t>
      </w:r>
      <w:r>
        <w:rPr>
          <w:rFonts w:hint="eastAsia" w:ascii="仿宋_GB2312" w:hAnsi="Arial" w:cs="Arial"/>
          <w:b/>
          <w:bCs/>
          <w:color w:val="000000" w:themeColor="text1"/>
          <w:kern w:val="0"/>
          <w:sz w:val="28"/>
          <w:szCs w:val="28"/>
          <w:lang w:eastAsia="zh-CN"/>
          <w14:textFill>
            <w14:solidFill>
              <w14:schemeClr w14:val="tx1"/>
            </w14:solidFill>
          </w14:textFill>
        </w:rPr>
        <w:t>危险化学品经营许可证新证核发</w:t>
      </w:r>
    </w:p>
    <w:p w14:paraId="7D41BA7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outlineLvl w:val="2"/>
        <w:rPr>
          <w:rFonts w:hint="eastAsia" w:ascii="仿宋_GB2312" w:hAnsi="Arial" w:cs="Arial"/>
          <w:color w:val="000000" w:themeColor="text1"/>
          <w:kern w:val="0"/>
          <w:sz w:val="28"/>
          <w:szCs w:val="28"/>
          <w:lang w:val="en-US" w:eastAsia="zh-CN" w:bidi="ar-SA"/>
          <w14:textFill>
            <w14:solidFill>
              <w14:schemeClr w14:val="tx1"/>
            </w14:solidFill>
          </w14:textFill>
        </w:rPr>
      </w:pPr>
      <w:r>
        <w:rPr>
          <w:rFonts w:hint="eastAsia" w:ascii="仿宋_GB2312" w:hAnsi="Arial" w:cs="Arial"/>
          <w:color w:val="000000" w:themeColor="text1"/>
          <w:kern w:val="0"/>
          <w:sz w:val="28"/>
          <w:szCs w:val="28"/>
          <w:lang w:val="en-US" w:eastAsia="zh-CN" w:bidi="ar-SA"/>
          <w14:textFill>
            <w14:solidFill>
              <w14:schemeClr w14:val="tx1"/>
            </w14:solidFill>
          </w14:textFill>
        </w:rPr>
        <w:t>1.</w:t>
      </w:r>
      <w:r>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t>《危险化学品安全管理条例》第三十三条</w:t>
      </w:r>
      <w:r>
        <w:rPr>
          <w:rFonts w:hint="eastAsia" w:ascii="仿宋_GB2312" w:hAnsi="Arial" w:cs="Arial"/>
          <w:color w:val="000000" w:themeColor="text1"/>
          <w:kern w:val="0"/>
          <w:sz w:val="28"/>
          <w:szCs w:val="28"/>
          <w:lang w:val="en-US" w:eastAsia="zh-CN" w:bidi="ar-SA"/>
          <w14:textFill>
            <w14:solidFill>
              <w14:schemeClr w14:val="tx1"/>
            </w14:solidFill>
          </w14:textFill>
        </w:rPr>
        <w:t>：国家对危险化学品经营(包括仓储经营，下同)实行许可制度。未经许可，任何单位和个人不得经营危险化学品；</w:t>
      </w:r>
    </w:p>
    <w:p w14:paraId="4F589BB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outlineLvl w:val="2"/>
        <w:rPr>
          <w:rFonts w:hint="eastAsia" w:ascii="仿宋_GB2312" w:hAnsi="Arial" w:cs="Arial"/>
          <w:color w:val="000000" w:themeColor="text1"/>
          <w:kern w:val="0"/>
          <w:sz w:val="28"/>
          <w:szCs w:val="28"/>
          <w:lang w:val="en-US" w:eastAsia="zh-CN" w:bidi="ar-SA"/>
          <w14:textFill>
            <w14:solidFill>
              <w14:schemeClr w14:val="tx1"/>
            </w14:solidFill>
          </w14:textFill>
        </w:rPr>
      </w:pPr>
      <w:r>
        <w:rPr>
          <w:rFonts w:hint="eastAsia" w:ascii="仿宋_GB2312" w:hAnsi="Arial" w:cs="Arial"/>
          <w:color w:val="000000" w:themeColor="text1"/>
          <w:kern w:val="0"/>
          <w:sz w:val="28"/>
          <w:szCs w:val="28"/>
          <w:lang w:val="en-US" w:eastAsia="zh-CN" w:bidi="ar-SA"/>
          <w14:textFill>
            <w14:solidFill>
              <w14:schemeClr w14:val="tx1"/>
            </w14:solidFill>
          </w14:textFill>
        </w:rPr>
        <w:t>2.依法设立的危险化学品生产企业在其厂区范围内销售本企业生产的危险化学品，不需要取得危险化学品经营许可；</w:t>
      </w:r>
    </w:p>
    <w:p w14:paraId="65D716F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outlineLvl w:val="2"/>
        <w:rPr>
          <w:rFonts w:hint="default" w:ascii="仿宋_GB2312" w:hAnsi="Arial" w:eastAsia="仿宋_GB2312" w:cs="Arial"/>
          <w:color w:val="000000" w:themeColor="text1"/>
          <w:kern w:val="0"/>
          <w:sz w:val="28"/>
          <w:szCs w:val="28"/>
          <w:lang w:val="en-US" w:eastAsia="zh-CN" w:bidi="ar-SA"/>
          <w14:textFill>
            <w14:solidFill>
              <w14:schemeClr w14:val="tx1"/>
            </w14:solidFill>
          </w14:textFill>
        </w:rPr>
      </w:pPr>
      <w:r>
        <w:rPr>
          <w:rFonts w:hint="eastAsia" w:ascii="仿宋_GB2312" w:hAnsi="Arial" w:cs="Arial"/>
          <w:color w:val="000000" w:themeColor="text1"/>
          <w:kern w:val="0"/>
          <w:sz w:val="28"/>
          <w:szCs w:val="28"/>
          <w:lang w:val="en-US" w:eastAsia="zh-CN" w:bidi="ar-SA"/>
          <w14:textFill>
            <w14:solidFill>
              <w14:schemeClr w14:val="tx1"/>
            </w14:solidFill>
          </w14:textFill>
        </w:rPr>
        <w:t>3.依照《中华人民共和国港口法》的规定取得港口经营许可证的港口经营人，在港区内从事危险化学品仓储经营，不需要取得危险化学品经营许可；</w:t>
      </w:r>
    </w:p>
    <w:p w14:paraId="6B3E28E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outlineLvl w:val="2"/>
        <w:rPr>
          <w:rFonts w:hint="eastAsia" w:ascii="仿宋_GB2312" w:hAnsi="Arial" w:cs="Arial"/>
          <w:color w:val="000000" w:themeColor="text1"/>
          <w:kern w:val="0"/>
          <w:sz w:val="28"/>
          <w:szCs w:val="28"/>
          <w:lang w:val="en-US" w:eastAsia="zh-CN" w:bidi="ar-SA"/>
          <w14:textFill>
            <w14:solidFill>
              <w14:schemeClr w14:val="tx1"/>
            </w14:solidFill>
          </w14:textFill>
        </w:rPr>
      </w:pPr>
      <w:r>
        <w:rPr>
          <w:rFonts w:hint="eastAsia" w:ascii="仿宋_GB2312" w:hAnsi="Arial" w:cs="Arial"/>
          <w:color w:val="000000" w:themeColor="text1"/>
          <w:kern w:val="0"/>
          <w:sz w:val="28"/>
          <w:szCs w:val="28"/>
          <w:lang w:val="en-US" w:eastAsia="zh-CN" w:bidi="ar-SA"/>
          <w14:textFill>
            <w14:solidFill>
              <w14:schemeClr w14:val="tx1"/>
            </w14:solidFill>
          </w14:textFill>
        </w:rPr>
        <w:t>4.</w:t>
      </w:r>
      <w:r>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t>《危险化学品经营许可证管理办法》（安全监管总局令第55号公布，安全监管总局令第79号修正）第三条</w:t>
      </w:r>
      <w:r>
        <w:rPr>
          <w:rFonts w:hint="eastAsia" w:ascii="仿宋_GB2312" w:hAnsi="Arial" w:cs="Arial"/>
          <w:color w:val="000000" w:themeColor="text1"/>
          <w:kern w:val="0"/>
          <w:sz w:val="28"/>
          <w:szCs w:val="28"/>
          <w:lang w:val="en-US" w:eastAsia="zh-CN" w:bidi="ar-SA"/>
          <w14:textFill>
            <w14:solidFill>
              <w14:schemeClr w14:val="tx1"/>
            </w14:solidFill>
          </w14:textFill>
        </w:rPr>
        <w:t>：国家对危险化学品经营实行许可制度。经营危险化学品的企业，应当依照本办法取得危险化学品经营许可证（以下简称经营许可证）。未取得经营许可证，任何单位和个人不得经营危险化学品；</w:t>
      </w:r>
    </w:p>
    <w:p w14:paraId="330D757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outlineLvl w:val="2"/>
        <w:rPr>
          <w:rFonts w:hint="eastAsia" w:ascii="仿宋_GB2312" w:hAnsi="Arial" w:cs="Arial"/>
          <w:color w:val="000000" w:themeColor="text1"/>
          <w:kern w:val="0"/>
          <w:sz w:val="28"/>
          <w:szCs w:val="28"/>
          <w:lang w:val="en-US" w:eastAsia="zh-CN" w:bidi="ar-SA"/>
          <w14:textFill>
            <w14:solidFill>
              <w14:schemeClr w14:val="tx1"/>
            </w14:solidFill>
          </w14:textFill>
        </w:rPr>
      </w:pPr>
      <w:r>
        <w:rPr>
          <w:rFonts w:hint="eastAsia" w:ascii="仿宋_GB2312" w:hAnsi="Arial" w:cs="Arial"/>
          <w:color w:val="000000" w:themeColor="text1"/>
          <w:kern w:val="0"/>
          <w:sz w:val="28"/>
          <w:szCs w:val="28"/>
          <w:lang w:val="en-US" w:eastAsia="zh-CN" w:bidi="ar-SA"/>
          <w14:textFill>
            <w14:solidFill>
              <w14:schemeClr w14:val="tx1"/>
            </w14:solidFill>
          </w14:textFill>
        </w:rPr>
        <w:t>5.从事下列危险化学品经营活动，不需要取得经营许可证：</w:t>
      </w:r>
    </w:p>
    <w:p w14:paraId="34A6EB6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outlineLvl w:val="2"/>
        <w:rPr>
          <w:rFonts w:hint="eastAsia" w:ascii="仿宋_GB2312" w:hAnsi="Arial" w:cs="Arial"/>
          <w:color w:val="000000" w:themeColor="text1"/>
          <w:kern w:val="0"/>
          <w:sz w:val="28"/>
          <w:szCs w:val="28"/>
          <w:lang w:val="en-US" w:eastAsia="zh-CN" w:bidi="ar-SA"/>
          <w14:textFill>
            <w14:solidFill>
              <w14:schemeClr w14:val="tx1"/>
            </w14:solidFill>
          </w14:textFill>
        </w:rPr>
      </w:pPr>
      <w:r>
        <w:rPr>
          <w:rFonts w:hint="eastAsia" w:ascii="仿宋_GB2312" w:hAnsi="Arial" w:cs="Arial"/>
          <w:color w:val="000000" w:themeColor="text1"/>
          <w:kern w:val="0"/>
          <w:sz w:val="28"/>
          <w:szCs w:val="28"/>
          <w:lang w:val="en-US" w:eastAsia="zh-CN" w:bidi="ar-SA"/>
          <w14:textFill>
            <w14:solidFill>
              <w14:schemeClr w14:val="tx1"/>
            </w14:solidFill>
          </w14:textFill>
        </w:rPr>
        <w:t>（1）依法取得危险化学品安全生产许可证的危险化学品生产企业在其厂区范围内销售本企业生产的危险化学品的；</w:t>
      </w:r>
    </w:p>
    <w:p w14:paraId="7279F0F5">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ascii="仿宋_GB2312" w:hAnsi="Arial" w:cs="Arial"/>
          <w:color w:val="000000" w:themeColor="text1"/>
          <w:kern w:val="0"/>
          <w:sz w:val="28"/>
          <w:szCs w:val="28"/>
          <w:lang w:val="en-US" w:eastAsia="zh-CN" w:bidi="ar-SA"/>
          <w14:textFill>
            <w14:solidFill>
              <w14:schemeClr w14:val="tx1"/>
            </w14:solidFill>
          </w14:textFill>
        </w:rPr>
        <w:t>（2）依法取得港口经营许可证的港口经营人在港区内从事危险化学品仓储经营的。</w:t>
      </w:r>
    </w:p>
    <w:p w14:paraId="12930E58">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ascii="仿宋_GB2312" w:hAnsi="Arial" w:cs="Arial"/>
          <w:b/>
          <w:bCs/>
          <w:color w:val="auto"/>
          <w:kern w:val="0"/>
          <w:sz w:val="28"/>
          <w:szCs w:val="28"/>
          <w:lang w:val="en-US" w:eastAsia="zh-CN" w:bidi="ar-SA"/>
        </w:rPr>
        <w:t>（三）危险化学品生产企业安全生产许可新证</w:t>
      </w:r>
    </w:p>
    <w:p w14:paraId="4D91892E">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color w:val="auto"/>
          <w:sz w:val="28"/>
          <w:szCs w:val="28"/>
        </w:rPr>
        <w:t>《安全生产许可证条例》第二条</w:t>
      </w:r>
      <w:r>
        <w:rPr>
          <w:rFonts w:hint="eastAsia"/>
          <w:color w:val="auto"/>
          <w:sz w:val="28"/>
          <w:szCs w:val="28"/>
          <w:lang w:eastAsia="zh-CN"/>
        </w:rPr>
        <w:t>：</w:t>
      </w:r>
      <w:r>
        <w:rPr>
          <w:rFonts w:hint="eastAsia"/>
          <w:color w:val="auto"/>
          <w:sz w:val="28"/>
          <w:szCs w:val="28"/>
        </w:rPr>
        <w:t>国家对矿山企业、建筑施工企业和危险化学品、烟花爆竹、民用爆炸物品生产企业（以下统称企业）实行安全生产许可制度。企业未取得安全生产许可证的，不得从事生产活动。第三条</w:t>
      </w:r>
      <w:r>
        <w:rPr>
          <w:rFonts w:hint="eastAsia"/>
          <w:color w:val="auto"/>
          <w:sz w:val="28"/>
          <w:szCs w:val="28"/>
          <w:lang w:eastAsia="zh-CN"/>
        </w:rPr>
        <w:t>：</w:t>
      </w:r>
      <w:r>
        <w:rPr>
          <w:rFonts w:hint="eastAsia"/>
          <w:color w:val="auto"/>
          <w:sz w:val="28"/>
          <w:szCs w:val="28"/>
        </w:rPr>
        <w:t>国务院安全生产监督管理部门负责中央管理的非煤矿矿山企业和危险化学品、烟花爆竹生产企业安全生产许可证的颁发和管理。省、自治区、直辖市人民政府安全生产监督管理部门负责前款规定以外的非煤矿矿山企业和危险化学品、烟花爆竹生产企业安全生产许可证的颁发和管理，并接受国务院安全生产监督管理部门的指导和监督。《云南省人民政府关于进一步支持现代新昆明建设若干政策的意见》（云政发〔2009〕12号）（三）除国家法律法规授权省级部门核发且明确不能再向下授权的以外，将省级权限内的建设、商务、环保、安监、质监、食（药）品监、工商、科技、市政等证照和资质管理权限下放昆明市核发，由昆明市报省级主管部门备案。《云南省安全生产监督管理局关于向昆明市安全生产监督管理局下放安全生产行政许可权限的通知》（云安监管〔2009〕23号）一、决定下发你局的行政许可事项（二）危险化学品生产企业安全生产许可证核发：除中央属、省属危险化学品生产企业、剧毒化学品生产企业的安全生产许可证核发仍由我局负责实施外，其余按照属地原则下放你局负责实施。</w:t>
      </w:r>
    </w:p>
    <w:p w14:paraId="64D0B7D0">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ascii="仿宋_GB2312" w:hAnsi="Arial" w:cs="Arial"/>
          <w:b/>
          <w:bCs/>
          <w:color w:val="auto"/>
          <w:kern w:val="0"/>
          <w:sz w:val="28"/>
          <w:szCs w:val="28"/>
          <w:lang w:val="en-US" w:eastAsia="zh-CN" w:bidi="ar-SA"/>
        </w:rPr>
        <w:t>（四）非药品类易制毒化学品生产许可证新证核发</w:t>
      </w:r>
    </w:p>
    <w:p w14:paraId="7C1E5475">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color w:val="auto"/>
          <w:sz w:val="28"/>
          <w:szCs w:val="28"/>
        </w:rPr>
        <w:t>《易制毒化学品管理条例》（2005年8月26日中华人民共和国国务院令第445号公布，自2005年11月1日起施行）第二条</w:t>
      </w:r>
      <w:r>
        <w:rPr>
          <w:rFonts w:hint="eastAsia"/>
          <w:color w:val="auto"/>
          <w:sz w:val="28"/>
          <w:szCs w:val="28"/>
          <w:lang w:eastAsia="zh-CN"/>
        </w:rPr>
        <w:t>：</w:t>
      </w:r>
      <w:r>
        <w:rPr>
          <w:rFonts w:hint="eastAsia"/>
          <w:color w:val="auto"/>
          <w:sz w:val="28"/>
          <w:szCs w:val="28"/>
        </w:rPr>
        <w:t>国家对易制毒化学品的生产、经营、购买、运输和进口、出口实行分类管理和许可制度。易制毒化学品分为三类</w:t>
      </w:r>
      <w:r>
        <w:rPr>
          <w:rFonts w:hint="eastAsia"/>
          <w:color w:val="auto"/>
          <w:sz w:val="28"/>
          <w:szCs w:val="28"/>
          <w:lang w:eastAsia="zh-CN"/>
        </w:rPr>
        <w:t>：</w:t>
      </w:r>
      <w:r>
        <w:rPr>
          <w:rFonts w:hint="eastAsia"/>
          <w:color w:val="auto"/>
          <w:sz w:val="28"/>
          <w:szCs w:val="28"/>
        </w:rPr>
        <w:t>第一类是可以用于制毒的主要原料，第二类、第三类是可以用于制毒的化学配剂。易制毒化学品的具体分类和品种，由本条例附表列示。易制毒化学品的分类和品种需要调整的，由国务院公安部门会同国务院食品药品监督管理部门、安全生产监督管理部门、商务主管部门、卫生主管部门和海关总署提出方案，报国务院批准。省、自治区、直辖市人民政府认为有必要在本行政区域内调整分类或者增加本条例规定以外的品种的，应当向国务院公安部门提出，由国务院公安部门会同国务院有关行政主管部门提出方案，报国务院批准。第八条</w:t>
      </w:r>
      <w:r>
        <w:rPr>
          <w:rFonts w:hint="eastAsia"/>
          <w:color w:val="auto"/>
          <w:sz w:val="28"/>
          <w:szCs w:val="28"/>
          <w:lang w:eastAsia="zh-CN"/>
        </w:rPr>
        <w:t>：</w:t>
      </w:r>
      <w:r>
        <w:rPr>
          <w:rFonts w:hint="eastAsia"/>
          <w:color w:val="auto"/>
          <w:sz w:val="28"/>
          <w:szCs w:val="28"/>
        </w:rPr>
        <w:t>申请生产第一类中的药品类易制毒化学品的，由国务院食品药品监督管理部门审批；申请生产第一类中的非药品类易制毒化学品的，由省、自治区、直辖市人民政府安全生产监督管理部门审批。前款规定的行政主管部门应当自收到申请之日起60日内，对申请人提交的申请材料进行审查。对符合规定的，发给生产许可证，或者在企业已经取得的有关生产许可证件上标注；不予许可的，应当书面说明理由。审查第一类易制毒化学品生产许可申请材料时，根据需要，可以进行实地核查和专家评审。《非药品类易制毒化学品生产、经营许可办法》（2006年4月5日国家安全生产监督管理总局令第5号公布，自2006年4月15日起施行）第三条</w:t>
      </w:r>
      <w:r>
        <w:rPr>
          <w:rFonts w:hint="eastAsia"/>
          <w:color w:val="auto"/>
          <w:sz w:val="28"/>
          <w:szCs w:val="28"/>
          <w:lang w:eastAsia="zh-CN"/>
        </w:rPr>
        <w:t>：</w:t>
      </w:r>
      <w:r>
        <w:rPr>
          <w:rFonts w:hint="eastAsia"/>
          <w:color w:val="auto"/>
          <w:sz w:val="28"/>
          <w:szCs w:val="28"/>
        </w:rPr>
        <w:t>国家对非药品类易制毒化学品的生产、经营实行许可制度。对第一类非药品类易制毒化学品的生产、经营实行许可证管理，对第二类、第三类易制毒化学品的生产、经营实行备案证明管理。省、自治区、直辖市人民政府安全生产监督管理部门负责本行政区域内第一类非药品类易制毒化学品生产、经营的审批和许可证的颁发工作。设区的市级人民政府安全生产监督管理部门负责本行政区域内第二类非药品类易制毒化学品生产、经营和第三类非药品类易制毒化学品生产的备案证明颁发工作。县级人民政府安全生产监督管理部门负责本行政区域内第三类非药品类易制毒化学品经营的备案证明颁发工作。第五条</w:t>
      </w:r>
      <w:r>
        <w:rPr>
          <w:rFonts w:hint="eastAsia"/>
          <w:color w:val="auto"/>
          <w:sz w:val="28"/>
          <w:szCs w:val="28"/>
          <w:lang w:eastAsia="zh-CN"/>
        </w:rPr>
        <w:t>：</w:t>
      </w:r>
      <w:r>
        <w:rPr>
          <w:rFonts w:hint="eastAsia"/>
          <w:color w:val="auto"/>
          <w:sz w:val="28"/>
          <w:szCs w:val="28"/>
        </w:rPr>
        <w:t>生产、经营第一类非药品类易制毒化学品的，必须取得非药品类易制毒化学品生产、经营许可证方可从事生产、经营活动。《云南省安全生产监督管理局关于向昆明市下放安全生产行政许可权限的通知》（云安监管〔2009〕23号）......(四)第一类非药品类易制毒化学品生产、经营许可证核发：按照属地原则下放你局负责实施......商务主管部门、卫生主管部门和海关总署提出方案，报国务院批准。</w:t>
      </w:r>
    </w:p>
    <w:p w14:paraId="32351E7F">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default" w:ascii="仿宋_GB2312" w:hAnsi="Arial" w:eastAsia="仿宋_GB2312" w:cs="Arial"/>
          <w:b/>
          <w:bCs/>
          <w:color w:val="auto"/>
          <w:kern w:val="0"/>
          <w:sz w:val="28"/>
          <w:szCs w:val="28"/>
          <w:lang w:val="en-US" w:eastAsia="zh-CN" w:bidi="ar-SA"/>
        </w:rPr>
      </w:pPr>
      <w:r>
        <w:rPr>
          <w:rFonts w:hint="eastAsia" w:ascii="仿宋_GB2312" w:hAnsi="Arial" w:cs="Arial"/>
          <w:b/>
          <w:bCs/>
          <w:color w:val="auto"/>
          <w:kern w:val="0"/>
          <w:sz w:val="28"/>
          <w:szCs w:val="28"/>
          <w:lang w:val="en-US" w:eastAsia="zh-CN" w:bidi="ar-SA"/>
        </w:rPr>
        <w:t>（五）非药品类易制毒化学品经营许可证新证核发</w:t>
      </w:r>
    </w:p>
    <w:p w14:paraId="37B8442A">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color w:val="auto"/>
          <w:sz w:val="28"/>
          <w:szCs w:val="28"/>
        </w:rPr>
        <w:t>《易制毒化学品管理条例》（2005年8月26日中华人民共和国国务院令第445号公布，自2005年11月1日起施行）第二条</w:t>
      </w:r>
      <w:r>
        <w:rPr>
          <w:rFonts w:hint="eastAsia"/>
          <w:color w:val="auto"/>
          <w:sz w:val="28"/>
          <w:szCs w:val="28"/>
          <w:lang w:eastAsia="zh-CN"/>
        </w:rPr>
        <w:t>：</w:t>
      </w:r>
      <w:r>
        <w:rPr>
          <w:rFonts w:hint="eastAsia"/>
          <w:color w:val="auto"/>
          <w:sz w:val="28"/>
          <w:szCs w:val="28"/>
        </w:rPr>
        <w:t>国家对易制毒化学品的生产、经营、购买、运输和进口、出口实行分类管理和许可制度。易制毒化学品分为三类</w:t>
      </w:r>
      <w:r>
        <w:rPr>
          <w:rFonts w:hint="eastAsia"/>
          <w:color w:val="auto"/>
          <w:sz w:val="28"/>
          <w:szCs w:val="28"/>
          <w:lang w:eastAsia="zh-CN"/>
        </w:rPr>
        <w:t>：</w:t>
      </w:r>
      <w:r>
        <w:rPr>
          <w:rFonts w:hint="eastAsia"/>
          <w:color w:val="auto"/>
          <w:sz w:val="28"/>
          <w:szCs w:val="28"/>
        </w:rPr>
        <w:t>第一类是可以用于制毒的主要原料，第二类、第三类是可以用于制毒的化学配剂。易制毒化学品的具体分类和品种，由本条例附表列示。易制毒化学品的分类和品种需要调整的，由国务院公安部门会同国务院食品药品监督管理部门、安全生产监督管理部门、商务主管部门、卫生主管部门和海关总署提出方案，报国务院批准。省、自治区、直辖市人民政府认为有必要在本行政区域内调整分类或者增加本条例规定以外的品种的，应当向国务院公安部门提出，由国务院公安部门会同国务院有关行政主管部门提出方案，报国务院批准。第十条</w:t>
      </w:r>
      <w:r>
        <w:rPr>
          <w:rFonts w:hint="eastAsia"/>
          <w:color w:val="auto"/>
          <w:sz w:val="28"/>
          <w:szCs w:val="28"/>
          <w:lang w:eastAsia="zh-CN"/>
        </w:rPr>
        <w:t>：</w:t>
      </w:r>
      <w:r>
        <w:rPr>
          <w:rFonts w:hint="eastAsia"/>
          <w:color w:val="auto"/>
          <w:sz w:val="28"/>
          <w:szCs w:val="28"/>
        </w:rPr>
        <w:t>申请经营第一类中的药品类易制毒化学品的，由国务院食品药品监督管理部门审批；申请经营第一类中的非药品类易制毒化学品的，由省、自治区、直辖市人民政府安全生产监督管理部门审批。前款规定的行政主管部门应当自收到申请之日起30日内，对申请人提交的申请材料进行审查。对符合规定的，发给经营许可证，或者在企业已经取得的有关经营许可证件上标注；不予许可的，应当书面说明理由。《非药品类易制毒化学品生产、经营许可办法》（2006年4月5日国家安全生产监督管理总局令第5号公布，自2006年4月15日起施行）第三条</w:t>
      </w:r>
      <w:r>
        <w:rPr>
          <w:rFonts w:hint="eastAsia"/>
          <w:color w:val="auto"/>
          <w:sz w:val="28"/>
          <w:szCs w:val="28"/>
          <w:lang w:eastAsia="zh-CN"/>
        </w:rPr>
        <w:t>：</w:t>
      </w:r>
      <w:r>
        <w:rPr>
          <w:rFonts w:hint="eastAsia"/>
          <w:color w:val="auto"/>
          <w:sz w:val="28"/>
          <w:szCs w:val="28"/>
        </w:rPr>
        <w:t>国家对非药品类易制毒化学品的生产、经营实行许可制度。对第一类非药品类易制毒化学品的生产、经营实行许可证管理，对第二类、第三类易制毒化学品的生产、经营实行备案证明管理。省、自治区、直辖市人民政府安全生产监督管理部门负责本行政区域内第一类非药品类易制毒化学品生产、经营的审批和许可证的颁发工作。设区的市级人民政府安全生产监督管理部门负责本行政区域内第二类非药品类易制毒化学品生产、经营和第三类非药品类易制毒化学品生产的备案证明颁发工作。县级人民政府安全生产监督管理部门负责本行政区域内第三类非药品类易制毒化学品经营的备案证明颁发工作。第五条</w:t>
      </w:r>
      <w:r>
        <w:rPr>
          <w:rFonts w:hint="eastAsia"/>
          <w:color w:val="auto"/>
          <w:sz w:val="28"/>
          <w:szCs w:val="28"/>
          <w:lang w:eastAsia="zh-CN"/>
        </w:rPr>
        <w:t>：</w:t>
      </w:r>
      <w:r>
        <w:rPr>
          <w:rFonts w:hint="eastAsia"/>
          <w:color w:val="auto"/>
          <w:sz w:val="28"/>
          <w:szCs w:val="28"/>
        </w:rPr>
        <w:t>生产、经营第一类非药品类易制毒化学品的，必须取得非药品类易制毒化学品生产、经营许可证方可从事生产、经营活动。《云南省安全生产监督管理局关于向昆明市下放安全生产行政许可权限的通知》（云安监管〔2009〕23号）......(四)第一类非药品类易制毒化学品生产、经营许可证核发：按照属地原则下放你局负责实施......。</w:t>
      </w:r>
    </w:p>
    <w:p w14:paraId="1B0425DD">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ascii="仿宋_GB2312" w:hAnsi="Arial" w:cs="Arial"/>
          <w:b/>
          <w:bCs/>
          <w:color w:val="auto"/>
          <w:kern w:val="0"/>
          <w:sz w:val="28"/>
          <w:szCs w:val="28"/>
          <w:lang w:val="en-US" w:eastAsia="zh-CN" w:bidi="ar-SA"/>
        </w:rPr>
        <w:t>（六）非药品类易制毒化学品第二类生产首次备案、非药品类易制毒化学品第三类生产首次备案和非药品类易制毒化学品第二类经营首次备案</w:t>
      </w:r>
    </w:p>
    <w:p w14:paraId="54D378BF">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color w:val="auto"/>
          <w:sz w:val="28"/>
          <w:szCs w:val="28"/>
        </w:rPr>
        <w:t>《易制毒化学品管理条例》第十三条</w:t>
      </w:r>
      <w:r>
        <w:rPr>
          <w:rFonts w:hint="eastAsia"/>
          <w:color w:val="auto"/>
          <w:sz w:val="28"/>
          <w:szCs w:val="28"/>
          <w:lang w:eastAsia="zh-CN"/>
        </w:rPr>
        <w:t>：</w:t>
      </w:r>
      <w:r>
        <w:rPr>
          <w:rFonts w:hint="eastAsia"/>
          <w:color w:val="auto"/>
          <w:sz w:val="28"/>
          <w:szCs w:val="28"/>
        </w:rPr>
        <w:t>生产第二类、第三类易制毒化学品的，应当自生产之日起30日内，将生产的品种、数量等情况，向所在地的设区的市级人民政府安全生产监督管理部门备案。经营第二类易制毒化学品的，应当自经营之日起30日内，将经营的品种、数量、主要流向等情况，向所在地的设区的市级人民政府安全生产监督管理部门备案；经营第三类易制毒化学品的，应当自经营之日起30日内，将经营的品种、数量、主要流向等情况，向所在地的县级人民政府安全生产监督管理部门备案。前两款规定的行政主管部门应当于收到备案材料的当日发给备案证明。《非药品类易制毒化学品生产、经营许可办法》（2006年4月5日国家安全监管总局令第5号公布,2006年3月21日国家安全生产监督管理总局局长办公会议审议通过，自2006年4月15日起施行）第三条</w:t>
      </w:r>
      <w:r>
        <w:rPr>
          <w:rFonts w:hint="eastAsia"/>
          <w:color w:val="auto"/>
          <w:sz w:val="28"/>
          <w:szCs w:val="28"/>
          <w:lang w:eastAsia="zh-CN"/>
        </w:rPr>
        <w:t>：</w:t>
      </w:r>
      <w:r>
        <w:rPr>
          <w:rFonts w:hint="eastAsia"/>
          <w:color w:val="auto"/>
          <w:sz w:val="28"/>
          <w:szCs w:val="28"/>
        </w:rPr>
        <w:t>国家对非药品类易制毒化学品的生产、经营实行许可制度。对第一类非药品类易制毒化学品的生产、经营实行许可证管理，对第二类、第三类易制毒化学品的生产、经营实行备案证明管理。省、自治区、直辖市人民政府安全生产监督管理部门负责本行政区域内第一类非药品类易制毒化学品生产、经营的审批和许可证的颁发工作。设区的市级人民政府安全生产监督管理部门负责本行政区域内第二类非药品类易制毒化学品生产、经营和第三类非药品类易制毒化学品生产的备案证明颁发工作。县级人民政府安全生产监督管理部门负责本行政区域内第三类非药品类易制毒化学品经营的备案证明颁发工作。第十七条</w:t>
      </w:r>
      <w:r>
        <w:rPr>
          <w:rFonts w:hint="eastAsia"/>
          <w:color w:val="auto"/>
          <w:sz w:val="28"/>
          <w:szCs w:val="28"/>
          <w:lang w:eastAsia="zh-CN"/>
        </w:rPr>
        <w:t>：</w:t>
      </w:r>
      <w:r>
        <w:rPr>
          <w:rFonts w:hint="eastAsia"/>
          <w:color w:val="auto"/>
          <w:sz w:val="28"/>
          <w:szCs w:val="28"/>
        </w:rPr>
        <w:t>生产、经营第二类、第三类非药品类易制毒化学品的，必须进行非药品类易制毒化学品生产、经营备案。第十八条</w:t>
      </w:r>
      <w:r>
        <w:rPr>
          <w:rFonts w:hint="eastAsia"/>
          <w:color w:val="auto"/>
          <w:sz w:val="28"/>
          <w:szCs w:val="28"/>
          <w:lang w:eastAsia="zh-CN"/>
        </w:rPr>
        <w:t>：</w:t>
      </w:r>
      <w:r>
        <w:rPr>
          <w:rFonts w:hint="eastAsia"/>
          <w:color w:val="auto"/>
          <w:sz w:val="28"/>
          <w:szCs w:val="28"/>
        </w:rPr>
        <w:t>生产第二类、第三类非药品类易制毒化学品的，应当自生产之日起30个工作日内，将生产的品种、数量等情况，向所在地的设区的市级人民政府安全生产监督管理部门备案。经营第二类非药品类易制毒化学品的，应当自经营之日起30个工作日内，将经营的品种、数量、主要流向等情况，向所在地的设区的市级人民政府安全生产监督管理部门备案。经营第三类非药品类易制毒化学品的，应当自经营之日起30个工作日内，将经营的品种、数量、主要流向等情况，向所在地的县级人民政府安全生产监督管理部门备案。</w:t>
      </w:r>
    </w:p>
    <w:p w14:paraId="21987DA7">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Arial" w:eastAsia="仿宋_GB2312" w:cs="Arial"/>
          <w:b/>
          <w:bCs/>
          <w:color w:val="auto"/>
          <w:kern w:val="0"/>
          <w:sz w:val="28"/>
          <w:szCs w:val="28"/>
          <w:lang w:val="en-US" w:eastAsia="zh-CN" w:bidi="ar-SA"/>
        </w:rPr>
      </w:pPr>
      <w:r>
        <w:rPr>
          <w:rFonts w:hint="eastAsia" w:ascii="仿宋_GB2312" w:hAnsi="Arial" w:cs="Arial"/>
          <w:b/>
          <w:bCs/>
          <w:color w:val="auto"/>
          <w:kern w:val="0"/>
          <w:sz w:val="28"/>
          <w:szCs w:val="28"/>
          <w:lang w:val="en-US" w:eastAsia="zh-CN" w:bidi="ar-SA"/>
        </w:rPr>
        <w:t>（七）非药品类易制毒化学品第三类经营首次备案</w:t>
      </w:r>
    </w:p>
    <w:p w14:paraId="3F7E2353">
      <w:pPr>
        <w:pStyle w:val="18"/>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cs="Arial"/>
          <w:color w:val="auto"/>
          <w:kern w:val="0"/>
          <w:sz w:val="28"/>
          <w:szCs w:val="28"/>
          <w:lang w:val="en-US" w:eastAsia="zh-CN" w:bidi="ar-SA"/>
        </w:rPr>
      </w:pPr>
      <w:r>
        <w:rPr>
          <w:rFonts w:hint="eastAsia"/>
          <w:color w:val="auto"/>
          <w:sz w:val="28"/>
          <w:szCs w:val="28"/>
        </w:rPr>
        <w:t>《易制毒化学品管理条例》第十三条</w:t>
      </w:r>
      <w:r>
        <w:rPr>
          <w:rFonts w:hint="eastAsia"/>
          <w:color w:val="auto"/>
          <w:sz w:val="28"/>
          <w:szCs w:val="28"/>
          <w:lang w:eastAsia="zh-CN"/>
        </w:rPr>
        <w:t>：</w:t>
      </w:r>
      <w:r>
        <w:rPr>
          <w:rFonts w:hint="eastAsia"/>
          <w:color w:val="auto"/>
          <w:sz w:val="28"/>
          <w:szCs w:val="28"/>
        </w:rPr>
        <w:t>生产第二类、第三类易制毒化学品的，应当自生产之日起30日内，将生产的品种、数量等情况，向所在地的设区的市级人民政府安全生产监督管理部门备案。经营第二类易制毒化学品的，应当自经营之日起30日内，将经营的品种、数量、主要流向等情况，向所在地的设区的市级人民政府安全生产监督管理部门备案；经营第三类易制毒化学品的，应当自经营之日起30日内，将经营的品种、数量、主要流向等情况，向所在地的县级人民政府安全生产监督管理部门备案。前两款规定的行政主管部门应当于收到备案材料的当日发给备案证明。</w:t>
      </w:r>
    </w:p>
    <w:p w14:paraId="716E7005">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仿宋_GB2312" w:hAnsi="Arial" w:eastAsia="黑体" w:cs="Arial"/>
          <w:b/>
          <w:bCs/>
          <w:color w:val="auto"/>
          <w:kern w:val="0"/>
          <w:sz w:val="28"/>
          <w:szCs w:val="28"/>
        </w:rPr>
      </w:pPr>
      <w:r>
        <w:rPr>
          <w:rFonts w:hint="eastAsia" w:ascii="黑体" w:hAnsi="黑体" w:eastAsia="黑体" w:cs="Arial"/>
          <w:color w:val="auto"/>
          <w:kern w:val="0"/>
          <w:sz w:val="30"/>
          <w:szCs w:val="30"/>
        </w:rPr>
        <w:t>三、申报须知（组合）</w:t>
      </w:r>
    </w:p>
    <w:p w14:paraId="7ACB3440">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仿宋_GB2312" w:hAnsi="Arial" w:cs="Arial"/>
          <w:b/>
          <w:bCs/>
          <w:color w:val="auto"/>
          <w:kern w:val="0"/>
          <w:sz w:val="28"/>
          <w:szCs w:val="28"/>
        </w:rPr>
      </w:pPr>
      <w:r>
        <w:rPr>
          <w:rFonts w:hint="eastAsia" w:ascii="仿宋_GB2312" w:hAnsi="Arial" w:cs="Arial"/>
          <w:b/>
          <w:bCs/>
          <w:color w:val="auto"/>
          <w:kern w:val="0"/>
          <w:sz w:val="28"/>
          <w:szCs w:val="28"/>
        </w:rPr>
        <w:t>（一）办理前置条件：已经办理营业执照。</w:t>
      </w:r>
    </w:p>
    <w:p w14:paraId="5D1E4F87">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仿宋_GB2312" w:hAnsi="Arial" w:cs="Arial"/>
          <w:b/>
          <w:bCs/>
          <w:color w:val="auto"/>
          <w:kern w:val="0"/>
          <w:sz w:val="28"/>
          <w:szCs w:val="28"/>
        </w:rPr>
      </w:pPr>
      <w:r>
        <w:rPr>
          <w:rFonts w:hint="eastAsia" w:ascii="仿宋_GB2312" w:hAnsi="Arial" w:cs="Arial"/>
          <w:b/>
          <w:bCs/>
          <w:color w:val="auto"/>
          <w:kern w:val="0"/>
          <w:sz w:val="28"/>
          <w:szCs w:val="28"/>
        </w:rPr>
        <w:t>（二）材料可通过电子证照库调取的，可免于提交。</w:t>
      </w:r>
    </w:p>
    <w:p w14:paraId="665AB498">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_GB2312" w:hAnsi="Arial" w:cs="Arial"/>
          <w:b/>
          <w:bCs/>
          <w:color w:val="auto"/>
          <w:kern w:val="0"/>
          <w:sz w:val="28"/>
          <w:szCs w:val="28"/>
          <w:lang w:val="en-US" w:eastAsia="zh-CN"/>
        </w:rPr>
      </w:pPr>
      <w:r>
        <w:rPr>
          <w:rFonts w:hint="eastAsia" w:ascii="仿宋_GB2312" w:hAnsi="Arial" w:cs="Arial"/>
          <w:b/>
          <w:bCs/>
          <w:color w:val="auto"/>
          <w:kern w:val="0"/>
          <w:sz w:val="28"/>
          <w:szCs w:val="28"/>
        </w:rPr>
        <w:t>（三）提交</w:t>
      </w:r>
      <w:r>
        <w:rPr>
          <w:color w:val="auto"/>
        </w:rPr>
        <w:fldChar w:fldCharType="begin"/>
      </w:r>
      <w:r>
        <w:rPr>
          <w:color w:val="auto"/>
        </w:rPr>
        <w:instrText xml:space="preserve"> HYPERLINK "javascript:;" </w:instrText>
      </w:r>
      <w:r>
        <w:rPr>
          <w:color w:val="auto"/>
        </w:rPr>
        <w:fldChar w:fldCharType="separate"/>
      </w:r>
      <w:r>
        <w:rPr>
          <w:rFonts w:hint="eastAsia" w:ascii="仿宋_GB2312" w:hAnsi="Arial" w:cs="Arial"/>
          <w:b/>
          <w:bCs/>
          <w:color w:val="auto"/>
          <w:kern w:val="0"/>
          <w:sz w:val="28"/>
          <w:szCs w:val="28"/>
        </w:rPr>
        <w:t>材料齐全且符合法定条件的，予以受理。</w:t>
      </w:r>
      <w:r>
        <w:rPr>
          <w:rFonts w:hint="eastAsia" w:ascii="仿宋_GB2312" w:hAnsi="Arial" w:cs="Arial"/>
          <w:b/>
          <w:bCs/>
          <w:color w:val="auto"/>
          <w:kern w:val="0"/>
          <w:sz w:val="28"/>
          <w:szCs w:val="28"/>
        </w:rPr>
        <w:fldChar w:fldCharType="end"/>
      </w:r>
      <w:r>
        <w:rPr>
          <w:rFonts w:hint="eastAsia" w:ascii="仿宋_GB2312" w:hAnsi="Arial" w:cs="Arial"/>
          <w:b/>
          <w:bCs/>
          <w:color w:val="auto"/>
          <w:kern w:val="0"/>
          <w:sz w:val="28"/>
          <w:szCs w:val="28"/>
          <w:lang w:val="en-US" w:eastAsia="zh-CN"/>
        </w:rPr>
        <w:tab/>
      </w:r>
    </w:p>
    <w:p w14:paraId="2133363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2" w:firstLineChars="200"/>
        <w:textAlignment w:val="auto"/>
        <w:rPr>
          <w:rFonts w:hint="eastAsia" w:ascii="仿宋_GB2312" w:hAnsi="Arial" w:cs="Arial"/>
          <w:b/>
          <w:bCs/>
          <w:color w:val="auto"/>
          <w:kern w:val="0"/>
          <w:sz w:val="28"/>
          <w:szCs w:val="28"/>
        </w:rPr>
      </w:pPr>
      <w:r>
        <w:rPr>
          <w:rFonts w:hint="eastAsia" w:ascii="仿宋_GB2312" w:hAnsi="Arial" w:cs="Arial"/>
          <w:b/>
          <w:bCs/>
          <w:color w:val="auto"/>
          <w:kern w:val="0"/>
          <w:sz w:val="28"/>
          <w:szCs w:val="28"/>
          <w:lang w:eastAsia="zh-CN"/>
        </w:rPr>
        <w:t>（</w:t>
      </w:r>
      <w:r>
        <w:rPr>
          <w:rFonts w:hint="eastAsia" w:ascii="仿宋_GB2312" w:hAnsi="Arial" w:cs="Arial"/>
          <w:b/>
          <w:bCs/>
          <w:color w:val="auto"/>
          <w:kern w:val="0"/>
          <w:sz w:val="28"/>
          <w:szCs w:val="28"/>
          <w:lang w:val="en-US" w:eastAsia="zh-CN"/>
        </w:rPr>
        <w:t>四</w:t>
      </w:r>
      <w:r>
        <w:rPr>
          <w:rFonts w:hint="eastAsia" w:ascii="仿宋_GB2312" w:hAnsi="Arial" w:cs="Arial"/>
          <w:b/>
          <w:bCs/>
          <w:color w:val="auto"/>
          <w:kern w:val="0"/>
          <w:sz w:val="28"/>
          <w:szCs w:val="28"/>
          <w:lang w:eastAsia="zh-CN"/>
        </w:rPr>
        <w:t>）</w:t>
      </w:r>
      <w:r>
        <w:rPr>
          <w:rFonts w:hint="eastAsia" w:ascii="仿宋_GB2312" w:hAnsi="Arial" w:cs="Arial"/>
          <w:b/>
          <w:bCs/>
          <w:color w:val="auto"/>
          <w:kern w:val="0"/>
          <w:sz w:val="28"/>
          <w:szCs w:val="28"/>
        </w:rPr>
        <w:t>办理危险化学品经营许可证新证核发还应符合以下条件：</w:t>
      </w:r>
    </w:p>
    <w:p w14:paraId="3376CF3A">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1.</w:t>
      </w:r>
      <w:r>
        <w:rPr>
          <w:rFonts w:hint="eastAsia" w:ascii="仿宋_GB2312" w:hAnsi="Arial" w:cs="Arial"/>
          <w:color w:val="auto"/>
          <w:kern w:val="0"/>
          <w:sz w:val="28"/>
          <w:szCs w:val="28"/>
        </w:rPr>
        <w:t>有符合国家标准、行业标准的经营场所，储存危险化学品的，还应当有符合国家标准、行业标准的储存设施；</w:t>
      </w:r>
    </w:p>
    <w:p w14:paraId="51B82A19">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2.</w:t>
      </w:r>
      <w:r>
        <w:rPr>
          <w:rFonts w:hint="eastAsia" w:ascii="仿宋_GB2312" w:hAnsi="Arial" w:cs="Arial"/>
          <w:color w:val="auto"/>
          <w:kern w:val="0"/>
          <w:sz w:val="28"/>
          <w:szCs w:val="28"/>
        </w:rPr>
        <w:t>从业人员经过专业技术培训并经考核合格；</w:t>
      </w:r>
    </w:p>
    <w:p w14:paraId="682290CF">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3.</w:t>
      </w:r>
      <w:r>
        <w:rPr>
          <w:rFonts w:hint="eastAsia" w:ascii="仿宋_GB2312" w:hAnsi="Arial" w:cs="Arial"/>
          <w:color w:val="auto"/>
          <w:kern w:val="0"/>
          <w:sz w:val="28"/>
          <w:szCs w:val="28"/>
        </w:rPr>
        <w:t>有健全的安全管理规章制度；</w:t>
      </w:r>
    </w:p>
    <w:p w14:paraId="4F1CA454">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4.</w:t>
      </w:r>
      <w:r>
        <w:rPr>
          <w:rFonts w:hint="eastAsia" w:ascii="仿宋_GB2312" w:hAnsi="Arial" w:cs="Arial"/>
          <w:color w:val="auto"/>
          <w:kern w:val="0"/>
          <w:sz w:val="28"/>
          <w:szCs w:val="28"/>
        </w:rPr>
        <w:t>有专职安全管理人员；</w:t>
      </w:r>
    </w:p>
    <w:p w14:paraId="3C877A3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cs="Times New Roman"/>
          <w:color w:val="auto"/>
          <w:kern w:val="0"/>
          <w:sz w:val="28"/>
          <w:szCs w:val="28"/>
        </w:rPr>
      </w:pPr>
      <w:r>
        <w:rPr>
          <w:rFonts w:hint="eastAsia" w:ascii="仿宋_GB2312" w:hAnsi="Arial" w:cs="Arial"/>
          <w:color w:val="auto"/>
          <w:kern w:val="0"/>
          <w:sz w:val="28"/>
          <w:szCs w:val="28"/>
          <w:lang w:val="en-US" w:eastAsia="zh-CN"/>
        </w:rPr>
        <w:t>5.</w:t>
      </w:r>
      <w:r>
        <w:rPr>
          <w:rFonts w:hint="eastAsia" w:ascii="仿宋_GB2312" w:hAnsi="Arial" w:cs="Arial"/>
          <w:color w:val="auto"/>
          <w:kern w:val="0"/>
          <w:sz w:val="28"/>
          <w:szCs w:val="28"/>
        </w:rPr>
        <w:t>有符合国家规</w:t>
      </w:r>
      <w:r>
        <w:rPr>
          <w:rFonts w:hint="eastAsia" w:ascii="仿宋_GB2312" w:hAnsi="Arial" w:cs="Arial"/>
          <w:color w:val="000000" w:themeColor="text1"/>
          <w:kern w:val="0"/>
          <w:sz w:val="28"/>
          <w:szCs w:val="28"/>
          <w14:textFill>
            <w14:solidFill>
              <w14:schemeClr w14:val="tx1"/>
            </w14:solidFill>
          </w14:textFill>
        </w:rPr>
        <w:t>定的危险化学品事故应急预案和必要的应急救援器材、设备。</w:t>
      </w:r>
    </w:p>
    <w:p w14:paraId="26E0E269">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仿宋_GB2312" w:hAnsi="Arial" w:cs="Arial"/>
          <w:b/>
          <w:bCs/>
          <w:color w:val="auto"/>
          <w:kern w:val="0"/>
          <w:sz w:val="28"/>
          <w:szCs w:val="28"/>
        </w:rPr>
      </w:pPr>
      <w:r>
        <w:rPr>
          <w:rFonts w:hint="eastAsia" w:ascii="仿宋_GB2312" w:hAnsi="Arial" w:cs="Arial"/>
          <w:b/>
          <w:bCs/>
          <w:color w:val="auto"/>
          <w:kern w:val="0"/>
          <w:sz w:val="28"/>
          <w:szCs w:val="28"/>
        </w:rPr>
        <w:t>（</w:t>
      </w:r>
      <w:r>
        <w:rPr>
          <w:rFonts w:hint="eastAsia" w:ascii="仿宋_GB2312" w:hAnsi="Arial" w:cs="Arial"/>
          <w:b/>
          <w:bCs/>
          <w:color w:val="auto"/>
          <w:kern w:val="0"/>
          <w:sz w:val="28"/>
          <w:szCs w:val="28"/>
          <w:lang w:val="en-US" w:eastAsia="zh-CN"/>
        </w:rPr>
        <w:t>五</w:t>
      </w:r>
      <w:r>
        <w:rPr>
          <w:rFonts w:hint="eastAsia" w:ascii="仿宋_GB2312" w:hAnsi="Arial" w:cs="Arial"/>
          <w:b/>
          <w:bCs/>
          <w:color w:val="auto"/>
          <w:kern w:val="0"/>
          <w:sz w:val="28"/>
          <w:szCs w:val="28"/>
        </w:rPr>
        <w:t>）</w:t>
      </w:r>
      <w:r>
        <w:rPr>
          <w:rFonts w:hint="eastAsia" w:ascii="仿宋_GB2312" w:hAnsi="Arial" w:cs="Arial"/>
          <w:b/>
          <w:bCs/>
          <w:color w:val="auto"/>
          <w:kern w:val="0"/>
          <w:sz w:val="28"/>
          <w:szCs w:val="28"/>
          <w:lang w:val="en-US" w:eastAsia="zh-CN"/>
        </w:rPr>
        <w:t>办理非药品类易制毒化学品生产许可证新证核发</w:t>
      </w:r>
      <w:r>
        <w:rPr>
          <w:rFonts w:hint="eastAsia" w:ascii="仿宋_GB2312" w:hAnsi="Arial" w:cs="Arial"/>
          <w:b/>
          <w:bCs/>
          <w:color w:val="auto"/>
          <w:kern w:val="0"/>
          <w:sz w:val="28"/>
          <w:szCs w:val="28"/>
        </w:rPr>
        <w:t>应符合以下条件：</w:t>
      </w:r>
    </w:p>
    <w:p w14:paraId="60BCB19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1.</w:t>
      </w:r>
      <w:r>
        <w:rPr>
          <w:rFonts w:hint="eastAsia" w:ascii="仿宋_GB2312" w:hAnsi="Arial" w:cs="Arial"/>
          <w:color w:val="auto"/>
          <w:kern w:val="0"/>
          <w:sz w:val="28"/>
          <w:szCs w:val="28"/>
        </w:rPr>
        <w:t>属依法登记的化工产品生产企业或者药品生产企业；</w:t>
      </w:r>
    </w:p>
    <w:p w14:paraId="127E18D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2.</w:t>
      </w:r>
      <w:r>
        <w:rPr>
          <w:rFonts w:hint="eastAsia" w:ascii="仿宋_GB2312" w:hAnsi="Arial" w:cs="Arial"/>
          <w:color w:val="auto"/>
          <w:kern w:val="0"/>
          <w:sz w:val="28"/>
          <w:szCs w:val="28"/>
        </w:rPr>
        <w:t>有符合国家标准的生产设备、仓储设施和污染物处理设施；</w:t>
      </w:r>
    </w:p>
    <w:p w14:paraId="519BA2F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cs="Arial"/>
          <w:color w:val="auto"/>
          <w:kern w:val="0"/>
          <w:sz w:val="28"/>
          <w:szCs w:val="28"/>
        </w:rPr>
      </w:pPr>
      <w:r>
        <w:rPr>
          <w:rFonts w:hint="eastAsia" w:ascii="仿宋_GB2312" w:hAnsi="Arial" w:cs="Arial"/>
          <w:color w:val="auto"/>
          <w:kern w:val="0"/>
          <w:sz w:val="28"/>
          <w:szCs w:val="28"/>
          <w:lang w:val="en-US" w:eastAsia="zh-CN"/>
        </w:rPr>
        <w:t>3.</w:t>
      </w:r>
      <w:r>
        <w:rPr>
          <w:rFonts w:hint="eastAsia" w:ascii="仿宋_GB2312" w:hAnsi="Arial" w:cs="Arial"/>
          <w:color w:val="auto"/>
          <w:kern w:val="0"/>
          <w:sz w:val="28"/>
          <w:szCs w:val="28"/>
        </w:rPr>
        <w:t>有严格的安全生产管理制度和环境突发事件应急预案；</w:t>
      </w:r>
    </w:p>
    <w:p w14:paraId="797F07B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cs="Arial"/>
          <w:color w:val="000000" w:themeColor="text1"/>
          <w:kern w:val="0"/>
          <w:sz w:val="28"/>
          <w:szCs w:val="28"/>
          <w14:textFill>
            <w14:solidFill>
              <w14:schemeClr w14:val="tx1"/>
            </w14:solidFill>
          </w14:textFill>
        </w:rPr>
      </w:pPr>
      <w:r>
        <w:rPr>
          <w:rFonts w:hint="eastAsia" w:ascii="仿宋_GB2312" w:hAnsi="Arial" w:cs="Arial"/>
          <w:color w:val="auto"/>
          <w:kern w:val="0"/>
          <w:sz w:val="28"/>
          <w:szCs w:val="28"/>
          <w:lang w:val="en-US" w:eastAsia="zh-CN"/>
        </w:rPr>
        <w:t>4.</w:t>
      </w:r>
      <w:r>
        <w:rPr>
          <w:rFonts w:hint="eastAsia" w:ascii="仿宋_GB2312" w:hAnsi="Arial" w:cs="Arial"/>
          <w:color w:val="auto"/>
          <w:kern w:val="0"/>
          <w:sz w:val="28"/>
          <w:szCs w:val="28"/>
        </w:rPr>
        <w:t>企业法定代表人和技术、管理人员具有安全生产和易制毒化学品的有关知</w:t>
      </w:r>
      <w:r>
        <w:rPr>
          <w:rFonts w:hint="eastAsia" w:ascii="仿宋_GB2312" w:hAnsi="Arial" w:cs="Arial"/>
          <w:color w:val="000000" w:themeColor="text1"/>
          <w:kern w:val="0"/>
          <w:sz w:val="28"/>
          <w:szCs w:val="28"/>
          <w14:textFill>
            <w14:solidFill>
              <w14:schemeClr w14:val="tx1"/>
            </w14:solidFill>
          </w14:textFill>
        </w:rPr>
        <w:t>识，无毒品犯罪记录；</w:t>
      </w:r>
    </w:p>
    <w:p w14:paraId="0F58863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cs="Arial"/>
          <w:b/>
          <w:bCs/>
          <w:color w:val="auto"/>
          <w:kern w:val="0"/>
          <w:sz w:val="28"/>
          <w:szCs w:val="28"/>
        </w:rPr>
      </w:pPr>
      <w:r>
        <w:rPr>
          <w:rFonts w:hint="eastAsia" w:ascii="仿宋_GB2312" w:hAnsi="Arial" w:cs="Arial"/>
          <w:color w:val="000000" w:themeColor="text1"/>
          <w:kern w:val="0"/>
          <w:sz w:val="28"/>
          <w:szCs w:val="28"/>
          <w:lang w:val="en-US" w:eastAsia="zh-CN"/>
          <w14:textFill>
            <w14:solidFill>
              <w14:schemeClr w14:val="tx1"/>
            </w14:solidFill>
          </w14:textFill>
        </w:rPr>
        <w:t>5.</w:t>
      </w:r>
      <w:r>
        <w:rPr>
          <w:rFonts w:hint="eastAsia" w:ascii="仿宋_GB2312" w:hAnsi="Arial" w:cs="Arial"/>
          <w:color w:val="000000" w:themeColor="text1"/>
          <w:kern w:val="0"/>
          <w:sz w:val="28"/>
          <w:szCs w:val="28"/>
          <w14:textFill>
            <w14:solidFill>
              <w14:schemeClr w14:val="tx1"/>
            </w14:solidFill>
          </w14:textFill>
        </w:rPr>
        <w:t>有产品包装说明和使用说明书。</w:t>
      </w:r>
    </w:p>
    <w:p w14:paraId="667DBE58">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_GB2312" w:hAnsi="Arial" w:eastAsia="仿宋_GB2312" w:cs="Arial"/>
          <w:b/>
          <w:bCs/>
          <w:color w:val="auto"/>
          <w:kern w:val="0"/>
          <w:sz w:val="28"/>
          <w:szCs w:val="28"/>
          <w:lang w:eastAsia="zh-CN"/>
        </w:rPr>
      </w:pPr>
      <w:r>
        <w:rPr>
          <w:rFonts w:hint="eastAsia" w:ascii="仿宋_GB2312" w:hAnsi="Arial" w:cs="Arial"/>
          <w:b/>
          <w:bCs/>
          <w:color w:val="auto"/>
          <w:kern w:val="0"/>
          <w:sz w:val="28"/>
          <w:szCs w:val="28"/>
          <w:lang w:eastAsia="zh-CN"/>
        </w:rPr>
        <w:t>（</w:t>
      </w:r>
      <w:r>
        <w:rPr>
          <w:rFonts w:hint="eastAsia" w:ascii="仿宋_GB2312" w:hAnsi="Arial" w:cs="Arial"/>
          <w:b/>
          <w:bCs/>
          <w:color w:val="auto"/>
          <w:kern w:val="0"/>
          <w:sz w:val="28"/>
          <w:szCs w:val="28"/>
          <w:lang w:val="en-US" w:eastAsia="zh-CN"/>
        </w:rPr>
        <w:t>六</w:t>
      </w:r>
      <w:r>
        <w:rPr>
          <w:rFonts w:hint="eastAsia" w:ascii="仿宋_GB2312" w:hAnsi="Arial" w:cs="Arial"/>
          <w:b/>
          <w:bCs/>
          <w:color w:val="auto"/>
          <w:kern w:val="0"/>
          <w:sz w:val="28"/>
          <w:szCs w:val="28"/>
          <w:lang w:eastAsia="zh-CN"/>
        </w:rPr>
        <w:t>）</w:t>
      </w:r>
      <w:r>
        <w:rPr>
          <w:rFonts w:hint="eastAsia" w:ascii="仿宋_GB2312" w:hAnsi="Arial" w:cs="Arial"/>
          <w:b/>
          <w:bCs/>
          <w:color w:val="auto"/>
          <w:kern w:val="0"/>
          <w:sz w:val="28"/>
          <w:szCs w:val="28"/>
          <w:lang w:val="en-US" w:eastAsia="zh-CN"/>
        </w:rPr>
        <w:t>办理非药品类易制毒化学品经营许可证新证核发</w:t>
      </w:r>
      <w:r>
        <w:rPr>
          <w:rFonts w:hint="eastAsia" w:ascii="仿宋_GB2312" w:hAnsi="Arial" w:cs="Arial"/>
          <w:b/>
          <w:bCs/>
          <w:color w:val="auto"/>
          <w:kern w:val="0"/>
          <w:sz w:val="28"/>
          <w:szCs w:val="28"/>
        </w:rPr>
        <w:t>应符合以下条件：</w:t>
      </w:r>
    </w:p>
    <w:p w14:paraId="306CE01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1.属依法登记的化工产品经营企业或者药品经营企业；</w:t>
      </w:r>
    </w:p>
    <w:p w14:paraId="7BEA971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2.有符合国家规定的经营场所，需要储存、保管易制毒化学品的，还应当有符合国家技术标准的仓储设施；</w:t>
      </w:r>
    </w:p>
    <w:p w14:paraId="2807111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3.有易制毒化学品的经营管理制度和健全的销售网络；</w:t>
      </w:r>
    </w:p>
    <w:p w14:paraId="613D44F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4.企业法定代表人和销售、管理人员具有易制毒化学品的有关知识，无毒品犯罪记录；</w:t>
      </w:r>
    </w:p>
    <w:p w14:paraId="7404E94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5.有合格的产品包装说明和使用说明书；</w:t>
      </w:r>
    </w:p>
    <w:p w14:paraId="3EF2E7B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Arial" w:cs="Arial"/>
          <w:color w:val="auto"/>
          <w:kern w:val="0"/>
          <w:sz w:val="28"/>
          <w:szCs w:val="28"/>
        </w:rPr>
      </w:pPr>
      <w:r>
        <w:rPr>
          <w:rFonts w:hint="eastAsia" w:ascii="仿宋_GB2312" w:hAnsi="Arial" w:cs="Arial"/>
          <w:color w:val="000000" w:themeColor="text1"/>
          <w:kern w:val="0"/>
          <w:sz w:val="28"/>
          <w:szCs w:val="28"/>
          <w14:textFill>
            <w14:solidFill>
              <w14:schemeClr w14:val="tx1"/>
            </w14:solidFill>
          </w14:textFill>
        </w:rPr>
        <w:t>6.相关申请资料齐全、真实、有效。</w:t>
      </w:r>
    </w:p>
    <w:p w14:paraId="0D6D8C7F">
      <w:pPr>
        <w:spacing w:line="560" w:lineRule="exact"/>
        <w:ind w:firstLine="562" w:firstLineChars="200"/>
        <w:rPr>
          <w:rFonts w:ascii="仿宋_GB2312" w:hAnsi="Arial" w:cs="Arial"/>
          <w:b/>
          <w:bCs/>
          <w:color w:val="auto"/>
          <w:kern w:val="0"/>
          <w:sz w:val="28"/>
          <w:szCs w:val="28"/>
        </w:rPr>
      </w:pPr>
      <w:r>
        <w:rPr>
          <w:rFonts w:hint="eastAsia" w:ascii="仿宋_GB2312" w:hAnsi="Arial" w:cs="Arial"/>
          <w:b/>
          <w:bCs/>
          <w:color w:val="auto"/>
          <w:kern w:val="0"/>
          <w:sz w:val="28"/>
          <w:szCs w:val="28"/>
        </w:rPr>
        <w:t>注意事项：</w:t>
      </w:r>
    </w:p>
    <w:tbl>
      <w:tblPr>
        <w:tblStyle w:val="11"/>
        <w:tblW w:w="83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459"/>
        <w:gridCol w:w="2856"/>
        <w:gridCol w:w="2007"/>
      </w:tblGrid>
      <w:tr w14:paraId="79FF8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vAlign w:val="center"/>
          </w:tcPr>
          <w:p w14:paraId="41FA3B86">
            <w:pPr>
              <w:widowControl/>
              <w:jc w:val="center"/>
              <w:rPr>
                <w:rFonts w:ascii="宋体" w:hAnsi="宋体" w:eastAsia="宋体" w:cs="宋体"/>
                <w:b/>
                <w:bCs/>
                <w:color w:val="auto"/>
                <w:kern w:val="0"/>
              </w:rPr>
            </w:pPr>
            <w:r>
              <w:rPr>
                <w:rFonts w:hint="eastAsia" w:ascii="宋体" w:hAnsi="宋体" w:eastAsia="宋体" w:cs="宋体"/>
                <w:b/>
                <w:bCs/>
                <w:color w:val="auto"/>
                <w:kern w:val="0"/>
              </w:rPr>
              <w:t>办事事项名称</w:t>
            </w:r>
          </w:p>
        </w:tc>
        <w:tc>
          <w:tcPr>
            <w:tcW w:w="2856" w:type="dxa"/>
            <w:vAlign w:val="center"/>
          </w:tcPr>
          <w:p w14:paraId="454EF5C6">
            <w:pPr>
              <w:widowControl/>
              <w:jc w:val="center"/>
              <w:rPr>
                <w:rFonts w:ascii="宋体" w:hAnsi="宋体" w:eastAsia="宋体" w:cs="宋体"/>
                <w:b/>
                <w:bCs/>
                <w:color w:val="auto"/>
                <w:kern w:val="0"/>
              </w:rPr>
            </w:pPr>
            <w:r>
              <w:rPr>
                <w:rFonts w:hint="eastAsia" w:ascii="宋体" w:hAnsi="宋体" w:eastAsia="宋体" w:cs="宋体"/>
                <w:b/>
                <w:bCs/>
                <w:color w:val="auto"/>
                <w:kern w:val="0"/>
              </w:rPr>
              <w:t>事项办理选择</w:t>
            </w:r>
          </w:p>
        </w:tc>
        <w:tc>
          <w:tcPr>
            <w:tcW w:w="2007" w:type="dxa"/>
            <w:vAlign w:val="center"/>
          </w:tcPr>
          <w:p w14:paraId="02C8A038">
            <w:pPr>
              <w:widowControl/>
              <w:jc w:val="center"/>
              <w:rPr>
                <w:rFonts w:ascii="宋体" w:hAnsi="宋体" w:eastAsia="宋体" w:cs="宋体"/>
                <w:b/>
                <w:bCs/>
                <w:color w:val="auto"/>
                <w:kern w:val="0"/>
              </w:rPr>
            </w:pPr>
            <w:r>
              <w:rPr>
                <w:rFonts w:hint="eastAsia" w:ascii="宋体" w:hAnsi="宋体" w:eastAsia="宋体" w:cs="宋体"/>
                <w:b/>
                <w:bCs/>
                <w:color w:val="auto"/>
                <w:kern w:val="0"/>
              </w:rPr>
              <w:t>情形备注</w:t>
            </w:r>
          </w:p>
        </w:tc>
      </w:tr>
      <w:tr w14:paraId="59C67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3459" w:type="dxa"/>
            <w:shd w:val="clear" w:color="auto" w:fill="auto"/>
            <w:vAlign w:val="center"/>
          </w:tcPr>
          <w:p w14:paraId="4DF3275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生产经营单位生产安全事故应急预案备案</w:t>
            </w:r>
          </w:p>
        </w:tc>
        <w:tc>
          <w:tcPr>
            <w:tcW w:w="2856" w:type="dxa"/>
            <w:tcBorders>
              <w:top w:val="nil"/>
              <w:left w:val="single" w:color="auto" w:sz="4" w:space="0"/>
              <w:bottom w:val="single" w:color="auto" w:sz="4" w:space="0"/>
              <w:right w:val="single" w:color="auto" w:sz="4" w:space="0"/>
            </w:tcBorders>
            <w:shd w:val="clear" w:color="auto" w:fill="auto"/>
            <w:vAlign w:val="center"/>
          </w:tcPr>
          <w:p w14:paraId="73BA153C">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highlight w:val="none"/>
                <w:lang w:val="en-US" w:eastAsia="zh-CN"/>
              </w:rPr>
              <w:t>必</w:t>
            </w:r>
            <w:r>
              <w:rPr>
                <w:rFonts w:hint="eastAsia" w:ascii="宋体" w:hAnsi="宋体" w:eastAsia="宋体" w:cs="宋体"/>
                <w:color w:val="auto"/>
                <w:kern w:val="0"/>
                <w:sz w:val="21"/>
                <w:szCs w:val="21"/>
                <w:highlight w:val="none"/>
              </w:rPr>
              <w:t>办</w:t>
            </w:r>
          </w:p>
        </w:tc>
        <w:tc>
          <w:tcPr>
            <w:tcW w:w="2007" w:type="dxa"/>
            <w:shd w:val="clear" w:color="auto" w:fill="auto"/>
            <w:vAlign w:val="top"/>
          </w:tcPr>
          <w:p w14:paraId="39AC17A4">
            <w:pPr>
              <w:rPr>
                <w:rFonts w:ascii="宋体" w:hAnsi="宋体" w:eastAsia="宋体" w:cs="宋体"/>
                <w:color w:val="auto"/>
                <w:kern w:val="0"/>
                <w:sz w:val="21"/>
                <w:szCs w:val="21"/>
                <w:lang w:val="en-US" w:eastAsia="zh-CN" w:bidi="ar-SA"/>
              </w:rPr>
            </w:pPr>
          </w:p>
        </w:tc>
      </w:tr>
      <w:tr w14:paraId="70105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jc w:val="center"/>
        </w:trPr>
        <w:tc>
          <w:tcPr>
            <w:tcW w:w="3459" w:type="dxa"/>
            <w:vAlign w:val="center"/>
          </w:tcPr>
          <w:p w14:paraId="421F780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危险化学品经营许可证新证核发</w:t>
            </w:r>
          </w:p>
        </w:tc>
        <w:tc>
          <w:tcPr>
            <w:tcW w:w="2856" w:type="dxa"/>
            <w:tcBorders>
              <w:top w:val="nil"/>
              <w:left w:val="single" w:color="auto" w:sz="4" w:space="0"/>
              <w:bottom w:val="single" w:color="auto" w:sz="4" w:space="0"/>
              <w:right w:val="single" w:color="auto" w:sz="4" w:space="0"/>
            </w:tcBorders>
            <w:shd w:val="clear" w:color="auto" w:fill="auto"/>
            <w:vAlign w:val="center"/>
          </w:tcPr>
          <w:p w14:paraId="0E6A8842">
            <w:pPr>
              <w:jc w:val="center"/>
              <w:rPr>
                <w:rFonts w:ascii="宋体" w:hAnsi="宋体" w:eastAsia="宋体" w:cs="宋体"/>
                <w:color w:val="auto"/>
                <w:kern w:val="0"/>
                <w:sz w:val="21"/>
                <w:szCs w:val="21"/>
              </w:rPr>
            </w:pPr>
            <w:r>
              <w:rPr>
                <w:rFonts w:hint="eastAsia" w:ascii="宋体" w:hAnsi="宋体" w:eastAsia="宋体" w:cs="宋体"/>
                <w:color w:val="auto"/>
                <w:kern w:val="0"/>
                <w:sz w:val="21"/>
                <w:szCs w:val="21"/>
                <w:highlight w:val="none"/>
              </w:rPr>
              <w:t>选办</w:t>
            </w:r>
          </w:p>
        </w:tc>
        <w:tc>
          <w:tcPr>
            <w:tcW w:w="2007" w:type="dxa"/>
          </w:tcPr>
          <w:p w14:paraId="6F12E1A7">
            <w:pPr>
              <w:rPr>
                <w:rFonts w:ascii="宋体" w:hAnsi="宋体" w:eastAsia="宋体" w:cs="宋体"/>
                <w:color w:val="auto"/>
                <w:kern w:val="0"/>
                <w:sz w:val="21"/>
                <w:szCs w:val="21"/>
              </w:rPr>
            </w:pPr>
          </w:p>
        </w:tc>
      </w:tr>
      <w:tr w14:paraId="145BB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vAlign w:val="center"/>
          </w:tcPr>
          <w:p w14:paraId="49F94F4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危险化学品生产企业安全生产许可新证</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3AADBD02">
            <w:pPr>
              <w:jc w:val="center"/>
              <w:rPr>
                <w:rFonts w:ascii="宋体" w:hAnsi="宋体" w:eastAsia="宋体" w:cs="宋体"/>
                <w:color w:val="auto"/>
                <w:kern w:val="0"/>
                <w:sz w:val="21"/>
                <w:szCs w:val="21"/>
              </w:rPr>
            </w:pPr>
            <w:r>
              <w:rPr>
                <w:rFonts w:hint="eastAsia" w:ascii="宋体" w:hAnsi="宋体" w:eastAsia="宋体" w:cs="宋体"/>
                <w:color w:val="auto"/>
                <w:kern w:val="0"/>
                <w:sz w:val="21"/>
                <w:szCs w:val="21"/>
                <w:highlight w:val="none"/>
              </w:rPr>
              <w:t>选办</w:t>
            </w:r>
          </w:p>
        </w:tc>
        <w:tc>
          <w:tcPr>
            <w:tcW w:w="2007" w:type="dxa"/>
          </w:tcPr>
          <w:p w14:paraId="71D55CD4">
            <w:pPr>
              <w:rPr>
                <w:rFonts w:ascii="宋体" w:hAnsi="宋体" w:eastAsia="宋体" w:cs="宋体"/>
                <w:color w:val="auto"/>
                <w:kern w:val="0"/>
                <w:sz w:val="21"/>
                <w:szCs w:val="21"/>
              </w:rPr>
            </w:pPr>
          </w:p>
        </w:tc>
      </w:tr>
      <w:tr w14:paraId="225B0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459" w:type="dxa"/>
            <w:vAlign w:val="center"/>
          </w:tcPr>
          <w:p w14:paraId="1AC6ACB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非药品类易制毒化学品生产许可证新证核发</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3B2BF3DF">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选办</w:t>
            </w:r>
          </w:p>
        </w:tc>
        <w:tc>
          <w:tcPr>
            <w:tcW w:w="2007" w:type="dxa"/>
          </w:tcPr>
          <w:p w14:paraId="3F78FC71">
            <w:pPr>
              <w:rPr>
                <w:rFonts w:ascii="宋体" w:hAnsi="宋体" w:eastAsia="宋体" w:cs="宋体"/>
                <w:color w:val="auto"/>
                <w:kern w:val="0"/>
                <w:sz w:val="21"/>
                <w:szCs w:val="21"/>
              </w:rPr>
            </w:pPr>
          </w:p>
        </w:tc>
      </w:tr>
      <w:tr w14:paraId="11DB6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vAlign w:val="center"/>
          </w:tcPr>
          <w:p w14:paraId="4D6BBB4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非药品类易制毒化学品经营许可证新证核发</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5FF09C6D">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选办</w:t>
            </w:r>
          </w:p>
        </w:tc>
        <w:tc>
          <w:tcPr>
            <w:tcW w:w="2007" w:type="dxa"/>
          </w:tcPr>
          <w:p w14:paraId="53ADFDA6">
            <w:pPr>
              <w:rPr>
                <w:rFonts w:ascii="宋体" w:hAnsi="宋体" w:eastAsia="宋体" w:cs="宋体"/>
                <w:color w:val="auto"/>
                <w:kern w:val="0"/>
                <w:sz w:val="21"/>
                <w:szCs w:val="21"/>
              </w:rPr>
            </w:pPr>
          </w:p>
        </w:tc>
      </w:tr>
      <w:tr w14:paraId="38A8C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shd w:val="clear" w:color="auto" w:fill="auto"/>
            <w:vAlign w:val="center"/>
          </w:tcPr>
          <w:p w14:paraId="263794D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非药品类易制毒化学品第二类生产首次备案</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058AAA95">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highlight w:val="none"/>
              </w:rPr>
              <w:t>选办</w:t>
            </w:r>
          </w:p>
        </w:tc>
        <w:tc>
          <w:tcPr>
            <w:tcW w:w="2007" w:type="dxa"/>
          </w:tcPr>
          <w:p w14:paraId="05AF93CB">
            <w:pPr>
              <w:rPr>
                <w:rFonts w:ascii="宋体" w:hAnsi="宋体" w:eastAsia="宋体" w:cs="宋体"/>
                <w:color w:val="auto"/>
                <w:kern w:val="0"/>
                <w:sz w:val="21"/>
                <w:szCs w:val="21"/>
              </w:rPr>
            </w:pPr>
          </w:p>
        </w:tc>
      </w:tr>
      <w:tr w14:paraId="1C70D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shd w:val="clear" w:color="auto" w:fill="auto"/>
            <w:vAlign w:val="center"/>
          </w:tcPr>
          <w:p w14:paraId="5BC460C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非药品类易制毒化学品第三类生产首次备案</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1F356682">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highlight w:val="none"/>
              </w:rPr>
              <w:t>选办</w:t>
            </w:r>
          </w:p>
        </w:tc>
        <w:tc>
          <w:tcPr>
            <w:tcW w:w="2007" w:type="dxa"/>
          </w:tcPr>
          <w:p w14:paraId="6CD98C9E">
            <w:pPr>
              <w:rPr>
                <w:rFonts w:ascii="宋体" w:hAnsi="宋体" w:eastAsia="宋体" w:cs="宋体"/>
                <w:color w:val="auto"/>
                <w:kern w:val="0"/>
                <w:sz w:val="21"/>
                <w:szCs w:val="21"/>
              </w:rPr>
            </w:pPr>
          </w:p>
        </w:tc>
      </w:tr>
      <w:tr w14:paraId="0E6CA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shd w:val="clear" w:color="auto" w:fill="auto"/>
            <w:vAlign w:val="center"/>
          </w:tcPr>
          <w:p w14:paraId="2B85EFE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非药品类易制毒化学品第二类经营首次备案</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33FF0D96">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选办</w:t>
            </w:r>
          </w:p>
        </w:tc>
        <w:tc>
          <w:tcPr>
            <w:tcW w:w="2007" w:type="dxa"/>
          </w:tcPr>
          <w:p w14:paraId="285E51F6">
            <w:pPr>
              <w:rPr>
                <w:rFonts w:ascii="宋体" w:hAnsi="宋体" w:eastAsia="宋体" w:cs="宋体"/>
                <w:color w:val="auto"/>
                <w:kern w:val="0"/>
                <w:sz w:val="21"/>
                <w:szCs w:val="21"/>
              </w:rPr>
            </w:pPr>
          </w:p>
        </w:tc>
      </w:tr>
      <w:tr w14:paraId="24069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459" w:type="dxa"/>
            <w:shd w:val="clear" w:color="auto" w:fill="auto"/>
            <w:vAlign w:val="center"/>
          </w:tcPr>
          <w:p w14:paraId="25404DD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非药品类易制毒化学品第三类经营首次备案</w:t>
            </w:r>
          </w:p>
        </w:tc>
        <w:tc>
          <w:tcPr>
            <w:tcW w:w="2856" w:type="dxa"/>
            <w:tcBorders>
              <w:top w:val="single" w:color="auto" w:sz="4" w:space="0"/>
              <w:left w:val="single" w:color="auto" w:sz="4" w:space="0"/>
              <w:bottom w:val="single" w:color="auto" w:sz="4" w:space="0"/>
              <w:right w:val="single" w:color="auto" w:sz="4" w:space="0"/>
            </w:tcBorders>
            <w:shd w:val="clear" w:color="auto" w:fill="auto"/>
            <w:vAlign w:val="center"/>
          </w:tcPr>
          <w:p w14:paraId="5C3171EE">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选办</w:t>
            </w:r>
          </w:p>
        </w:tc>
        <w:tc>
          <w:tcPr>
            <w:tcW w:w="2007" w:type="dxa"/>
          </w:tcPr>
          <w:p w14:paraId="3D5465EE">
            <w:pPr>
              <w:rPr>
                <w:rFonts w:ascii="宋体" w:hAnsi="宋体" w:eastAsia="宋体" w:cs="宋体"/>
                <w:color w:val="auto"/>
                <w:kern w:val="0"/>
                <w:sz w:val="21"/>
                <w:szCs w:val="21"/>
              </w:rPr>
            </w:pPr>
          </w:p>
        </w:tc>
      </w:tr>
    </w:tbl>
    <w:p w14:paraId="0E5B997D">
      <w:pPr>
        <w:spacing w:line="560" w:lineRule="exact"/>
        <w:ind w:firstLine="560" w:firstLineChars="200"/>
        <w:rPr>
          <w:rFonts w:ascii="仿宋_GB2312" w:hAnsi="Arial" w:cs="Arial"/>
          <w:color w:val="auto"/>
          <w:kern w:val="0"/>
          <w:sz w:val="28"/>
          <w:szCs w:val="28"/>
        </w:rPr>
        <w:sectPr>
          <w:footerReference r:id="rId3" w:type="default"/>
          <w:pgSz w:w="11906" w:h="16838"/>
          <w:pgMar w:top="1440" w:right="1800" w:bottom="1440" w:left="1800" w:header="851" w:footer="992" w:gutter="0"/>
          <w:cols w:space="425" w:num="1"/>
          <w:docGrid w:type="lines" w:linePitch="326" w:charSpace="0"/>
        </w:sectPr>
      </w:pPr>
    </w:p>
    <w:p w14:paraId="1AB388B0">
      <w:pPr>
        <w:spacing w:line="560" w:lineRule="exact"/>
        <w:ind w:firstLine="600" w:firstLineChars="200"/>
        <w:rPr>
          <w:rFonts w:ascii="黑体" w:hAnsi="黑体" w:eastAsia="黑体" w:cs="Arial"/>
          <w:color w:val="222222"/>
          <w:kern w:val="0"/>
          <w:sz w:val="30"/>
          <w:szCs w:val="30"/>
        </w:rPr>
      </w:pPr>
      <w:r>
        <w:rPr>
          <w:rFonts w:hint="eastAsia" w:ascii="黑体" w:hAnsi="黑体" w:eastAsia="黑体" w:cs="Arial"/>
          <w:color w:val="222222"/>
          <w:kern w:val="0"/>
          <w:sz w:val="30"/>
          <w:szCs w:val="30"/>
        </w:rPr>
        <w:t>四、申请材料</w:t>
      </w:r>
    </w:p>
    <w:tbl>
      <w:tblPr>
        <w:tblStyle w:val="11"/>
        <w:tblW w:w="15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2211"/>
        <w:gridCol w:w="840"/>
        <w:gridCol w:w="1753"/>
        <w:gridCol w:w="1786"/>
        <w:gridCol w:w="1187"/>
        <w:gridCol w:w="1493"/>
        <w:gridCol w:w="920"/>
        <w:gridCol w:w="2365"/>
        <w:gridCol w:w="1380"/>
        <w:gridCol w:w="709"/>
      </w:tblGrid>
      <w:tr w14:paraId="037E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90" w:type="dxa"/>
            <w:shd w:val="clear" w:color="auto" w:fill="F1F1F1" w:themeFill="background1" w:themeFillShade="F2"/>
            <w:vAlign w:val="center"/>
          </w:tcPr>
          <w:p w14:paraId="3A2CBB69">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序号</w:t>
            </w:r>
          </w:p>
        </w:tc>
        <w:tc>
          <w:tcPr>
            <w:tcW w:w="2211" w:type="dxa"/>
            <w:shd w:val="clear" w:color="auto" w:fill="F1F1F1" w:themeFill="background1" w:themeFillShade="F2"/>
            <w:vAlign w:val="center"/>
          </w:tcPr>
          <w:p w14:paraId="3B564187">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材料标准名称</w:t>
            </w:r>
          </w:p>
        </w:tc>
        <w:tc>
          <w:tcPr>
            <w:tcW w:w="840" w:type="dxa"/>
            <w:shd w:val="clear" w:color="auto" w:fill="F1F1F1" w:themeFill="background1" w:themeFillShade="F2"/>
            <w:vAlign w:val="center"/>
          </w:tcPr>
          <w:p w14:paraId="3CDB6F0D">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材料类型</w:t>
            </w:r>
          </w:p>
        </w:tc>
        <w:tc>
          <w:tcPr>
            <w:tcW w:w="1753" w:type="dxa"/>
            <w:shd w:val="clear" w:color="auto" w:fill="F1F1F1" w:themeFill="background1" w:themeFillShade="F2"/>
            <w:vAlign w:val="center"/>
          </w:tcPr>
          <w:p w14:paraId="78977D01">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材料形式</w:t>
            </w:r>
          </w:p>
        </w:tc>
        <w:tc>
          <w:tcPr>
            <w:tcW w:w="1786" w:type="dxa"/>
            <w:shd w:val="clear" w:color="auto" w:fill="F1F1F1" w:themeFill="background1" w:themeFillShade="F2"/>
            <w:vAlign w:val="center"/>
          </w:tcPr>
          <w:p w14:paraId="685289AB">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来源渠道</w:t>
            </w:r>
          </w:p>
        </w:tc>
        <w:tc>
          <w:tcPr>
            <w:tcW w:w="1187" w:type="dxa"/>
            <w:shd w:val="clear" w:color="auto" w:fill="F1F1F1" w:themeFill="background1" w:themeFillShade="F2"/>
            <w:vAlign w:val="center"/>
          </w:tcPr>
          <w:p w14:paraId="1CA95076">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出具部门</w:t>
            </w:r>
          </w:p>
        </w:tc>
        <w:tc>
          <w:tcPr>
            <w:tcW w:w="1493" w:type="dxa"/>
            <w:shd w:val="clear" w:color="auto" w:fill="F1F1F1" w:themeFill="background1" w:themeFillShade="F2"/>
            <w:vAlign w:val="center"/>
          </w:tcPr>
          <w:p w14:paraId="2FF04054">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纸质材料份数</w:t>
            </w:r>
          </w:p>
        </w:tc>
        <w:tc>
          <w:tcPr>
            <w:tcW w:w="920" w:type="dxa"/>
            <w:shd w:val="clear" w:color="auto" w:fill="F1F1F1" w:themeFill="background1" w:themeFillShade="F2"/>
            <w:vAlign w:val="center"/>
          </w:tcPr>
          <w:p w14:paraId="17C7BF67">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材料必要性</w:t>
            </w:r>
          </w:p>
        </w:tc>
        <w:tc>
          <w:tcPr>
            <w:tcW w:w="2365" w:type="dxa"/>
            <w:shd w:val="clear" w:color="auto" w:fill="F1F1F1" w:themeFill="background1" w:themeFillShade="F2"/>
            <w:vAlign w:val="center"/>
          </w:tcPr>
          <w:p w14:paraId="4167D983">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涉及事项</w:t>
            </w:r>
          </w:p>
        </w:tc>
        <w:tc>
          <w:tcPr>
            <w:tcW w:w="1380" w:type="dxa"/>
            <w:shd w:val="clear" w:color="auto" w:fill="F1F1F1" w:themeFill="background1" w:themeFillShade="F2"/>
            <w:vAlign w:val="center"/>
          </w:tcPr>
          <w:p w14:paraId="17C7C26C">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非必要材料涉及情形</w:t>
            </w:r>
          </w:p>
        </w:tc>
        <w:tc>
          <w:tcPr>
            <w:tcW w:w="709" w:type="dxa"/>
            <w:shd w:val="clear" w:color="auto" w:fill="F1F1F1" w:themeFill="background1" w:themeFillShade="F2"/>
            <w:vAlign w:val="center"/>
          </w:tcPr>
          <w:p w14:paraId="40E8E1E8">
            <w:pPr>
              <w:pStyle w:val="18"/>
              <w:widowControl/>
              <w:ind w:firstLine="0"/>
              <w:jc w:val="center"/>
              <w:rPr>
                <w:rFonts w:ascii="宋体" w:hAnsi="宋体" w:eastAsia="宋体" w:cs="Arial"/>
                <w:b/>
                <w:bCs/>
                <w:color w:val="222222"/>
                <w:kern w:val="0"/>
                <w:sz w:val="21"/>
                <w:szCs w:val="21"/>
              </w:rPr>
            </w:pPr>
            <w:r>
              <w:rPr>
                <w:rFonts w:hint="eastAsia" w:ascii="宋体" w:hAnsi="宋体" w:eastAsia="宋体" w:cs="Arial"/>
                <w:b/>
                <w:bCs/>
                <w:color w:val="222222"/>
                <w:kern w:val="0"/>
                <w:sz w:val="21"/>
                <w:szCs w:val="21"/>
              </w:rPr>
              <w:t>备注</w:t>
            </w:r>
          </w:p>
        </w:tc>
      </w:tr>
      <w:tr w14:paraId="788D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594DECDE">
            <w:pPr>
              <w:widowControl/>
              <w:jc w:val="center"/>
              <w:textAlignment w:val="center"/>
              <w:rPr>
                <w:rFonts w:ascii="宋体" w:hAnsi="宋体" w:eastAsia="宋体" w:cs="Arial"/>
                <w:color w:val="222222"/>
                <w:kern w:val="0"/>
                <w:sz w:val="21"/>
                <w:szCs w:val="21"/>
              </w:rPr>
            </w:pPr>
            <w:r>
              <w:rPr>
                <w:rFonts w:hint="eastAsia" w:ascii="宋体" w:hAnsi="宋体" w:eastAsia="宋体" w:cs="宋体"/>
                <w:color w:val="000000"/>
                <w:kern w:val="0"/>
                <w:sz w:val="22"/>
                <w:szCs w:val="22"/>
                <w:lang w:bidi="ar"/>
              </w:rPr>
              <w:t>1</w:t>
            </w:r>
          </w:p>
        </w:tc>
        <w:tc>
          <w:tcPr>
            <w:tcW w:w="2211" w:type="dxa"/>
            <w:vAlign w:val="center"/>
          </w:tcPr>
          <w:p w14:paraId="3B998C2C">
            <w:pPr>
              <w:jc w:val="left"/>
              <w:rPr>
                <w:rFonts w:ascii="宋体" w:hAnsi="宋体" w:eastAsia="宋体" w:cs="Arial"/>
                <w:color w:val="222222"/>
                <w:kern w:val="0"/>
                <w:sz w:val="21"/>
                <w:szCs w:val="21"/>
              </w:rPr>
            </w:pPr>
            <w:r>
              <w:rPr>
                <w:rFonts w:hint="eastAsia" w:ascii="宋体" w:hAnsi="宋体" w:eastAsia="宋体" w:cs="宋体"/>
                <w:color w:val="222222"/>
                <w:kern w:val="0"/>
                <w:sz w:val="21"/>
                <w:szCs w:val="21"/>
              </w:rPr>
              <w:t>昆明</w:t>
            </w:r>
            <w:r>
              <w:rPr>
                <w:rFonts w:hint="eastAsia" w:ascii="宋体" w:hAnsi="宋体" w:eastAsia="宋体" w:cs="宋体"/>
                <w:color w:val="222222"/>
                <w:kern w:val="0"/>
                <w:sz w:val="21"/>
                <w:szCs w:val="21"/>
                <w:lang w:eastAsia="zh-CN"/>
              </w:rPr>
              <w:t>市</w:t>
            </w:r>
            <w:r>
              <w:rPr>
                <w:rFonts w:hint="eastAsia" w:ascii="宋体" w:hAnsi="宋体" w:eastAsia="宋体" w:cs="宋体"/>
                <w:color w:val="222222"/>
                <w:kern w:val="0"/>
                <w:sz w:val="21"/>
                <w:szCs w:val="21"/>
                <w:lang w:val="en-US" w:eastAsia="zh-CN"/>
              </w:rPr>
              <w:t>“</w:t>
            </w:r>
            <w:r>
              <w:rPr>
                <w:rFonts w:hint="eastAsia" w:ascii="宋体" w:hAnsi="宋体" w:eastAsia="宋体" w:cs="宋体"/>
                <w:color w:val="222222"/>
                <w:kern w:val="0"/>
                <w:sz w:val="21"/>
                <w:szCs w:val="21"/>
              </w:rPr>
              <w:t>生产、经营非药品类易制毒化学品</w:t>
            </w:r>
            <w:r>
              <w:rPr>
                <w:rFonts w:hint="eastAsia" w:ascii="宋体" w:hAnsi="宋体" w:eastAsia="宋体" w:cs="宋体"/>
                <w:color w:val="222222"/>
                <w:kern w:val="0"/>
                <w:sz w:val="21"/>
                <w:szCs w:val="21"/>
                <w:lang w:val="en-US" w:eastAsia="zh-CN"/>
              </w:rPr>
              <w:t>”</w:t>
            </w:r>
            <w:r>
              <w:rPr>
                <w:rFonts w:hint="eastAsia" w:ascii="宋体" w:hAnsi="宋体" w:eastAsia="宋体" w:cs="宋体"/>
                <w:color w:val="222222"/>
                <w:kern w:val="0"/>
                <w:sz w:val="21"/>
                <w:szCs w:val="21"/>
                <w:lang w:eastAsia="zh-CN"/>
              </w:rPr>
              <w:t>重点事项</w:t>
            </w:r>
            <w:r>
              <w:rPr>
                <w:rFonts w:hint="eastAsia" w:ascii="宋体" w:hAnsi="宋体" w:eastAsia="宋体" w:cs="宋体"/>
                <w:color w:val="222222"/>
                <w:kern w:val="0"/>
                <w:sz w:val="21"/>
                <w:szCs w:val="21"/>
              </w:rPr>
              <w:t>申请登记表</w:t>
            </w:r>
          </w:p>
        </w:tc>
        <w:tc>
          <w:tcPr>
            <w:tcW w:w="840" w:type="dxa"/>
            <w:vAlign w:val="center"/>
          </w:tcPr>
          <w:p w14:paraId="4FD6D92A">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原件</w:t>
            </w:r>
          </w:p>
        </w:tc>
        <w:tc>
          <w:tcPr>
            <w:tcW w:w="1753" w:type="dxa"/>
            <w:vAlign w:val="center"/>
          </w:tcPr>
          <w:p w14:paraId="0B8A0A68">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电子</w:t>
            </w:r>
          </w:p>
        </w:tc>
        <w:tc>
          <w:tcPr>
            <w:tcW w:w="1786" w:type="dxa"/>
            <w:vAlign w:val="center"/>
          </w:tcPr>
          <w:p w14:paraId="21536307">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申请人自备</w:t>
            </w:r>
          </w:p>
        </w:tc>
        <w:tc>
          <w:tcPr>
            <w:tcW w:w="1187" w:type="dxa"/>
            <w:vAlign w:val="center"/>
          </w:tcPr>
          <w:p w14:paraId="4427CD37">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w:t>
            </w:r>
          </w:p>
        </w:tc>
        <w:tc>
          <w:tcPr>
            <w:tcW w:w="1493" w:type="dxa"/>
            <w:vAlign w:val="center"/>
          </w:tcPr>
          <w:p w14:paraId="0730FF1B">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无需纸质材料</w:t>
            </w:r>
          </w:p>
        </w:tc>
        <w:tc>
          <w:tcPr>
            <w:tcW w:w="920" w:type="dxa"/>
            <w:vAlign w:val="center"/>
          </w:tcPr>
          <w:p w14:paraId="6799C90B">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必要</w:t>
            </w:r>
          </w:p>
        </w:tc>
        <w:tc>
          <w:tcPr>
            <w:tcW w:w="2365" w:type="dxa"/>
            <w:vAlign w:val="center"/>
          </w:tcPr>
          <w:p w14:paraId="77424A98">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全量事项</w:t>
            </w:r>
          </w:p>
        </w:tc>
        <w:tc>
          <w:tcPr>
            <w:tcW w:w="1380" w:type="dxa"/>
            <w:vAlign w:val="center"/>
          </w:tcPr>
          <w:p w14:paraId="371D30EA">
            <w:pPr>
              <w:pStyle w:val="18"/>
              <w:widowControl/>
              <w:ind w:firstLine="0"/>
              <w:jc w:val="center"/>
              <w:rPr>
                <w:rFonts w:ascii="宋体" w:hAnsi="宋体" w:eastAsia="宋体" w:cs="Arial"/>
                <w:color w:val="222222"/>
                <w:kern w:val="0"/>
                <w:sz w:val="21"/>
                <w:szCs w:val="21"/>
              </w:rPr>
            </w:pPr>
          </w:p>
        </w:tc>
        <w:tc>
          <w:tcPr>
            <w:tcW w:w="709" w:type="dxa"/>
            <w:vAlign w:val="center"/>
          </w:tcPr>
          <w:p w14:paraId="16387884">
            <w:pPr>
              <w:pStyle w:val="18"/>
              <w:widowControl/>
              <w:ind w:firstLine="0"/>
              <w:jc w:val="center"/>
              <w:rPr>
                <w:rFonts w:ascii="宋体" w:hAnsi="宋体" w:eastAsia="宋体" w:cs="Arial"/>
                <w:color w:val="222222"/>
                <w:kern w:val="0"/>
                <w:sz w:val="21"/>
                <w:szCs w:val="21"/>
              </w:rPr>
            </w:pPr>
          </w:p>
        </w:tc>
      </w:tr>
      <w:tr w14:paraId="5DCC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479C5C3D">
            <w:pPr>
              <w:widowControl/>
              <w:jc w:val="center"/>
              <w:textAlignment w:val="center"/>
              <w:rPr>
                <w:rFonts w:ascii="宋体" w:hAnsi="宋体" w:eastAsia="宋体" w:cs="Arial"/>
                <w:color w:val="222222"/>
                <w:kern w:val="0"/>
                <w:sz w:val="21"/>
                <w:szCs w:val="21"/>
              </w:rPr>
            </w:pPr>
            <w:r>
              <w:rPr>
                <w:rFonts w:hint="eastAsia" w:ascii="宋体" w:hAnsi="宋体" w:eastAsia="宋体" w:cs="宋体"/>
                <w:color w:val="000000"/>
                <w:kern w:val="0"/>
                <w:sz w:val="22"/>
                <w:szCs w:val="22"/>
                <w:lang w:bidi="ar"/>
              </w:rPr>
              <w:t>2</w:t>
            </w:r>
          </w:p>
        </w:tc>
        <w:tc>
          <w:tcPr>
            <w:tcW w:w="2211" w:type="dxa"/>
            <w:vAlign w:val="center"/>
          </w:tcPr>
          <w:p w14:paraId="2E3FC6DD">
            <w:pPr>
              <w:jc w:val="left"/>
              <w:rPr>
                <w:rFonts w:ascii="宋体" w:hAnsi="宋体" w:eastAsia="宋体" w:cs="Arial"/>
                <w:color w:val="222222"/>
                <w:kern w:val="0"/>
                <w:sz w:val="21"/>
                <w:szCs w:val="21"/>
              </w:rPr>
            </w:pPr>
            <w:r>
              <w:rPr>
                <w:rFonts w:hint="eastAsia" w:ascii="宋体" w:hAnsi="宋体" w:eastAsia="宋体" w:cs="宋体"/>
                <w:color w:val="222222"/>
                <w:kern w:val="0"/>
                <w:sz w:val="21"/>
                <w:szCs w:val="21"/>
              </w:rPr>
              <w:t>营业执照或者其他主体资格证明文件</w:t>
            </w:r>
          </w:p>
        </w:tc>
        <w:tc>
          <w:tcPr>
            <w:tcW w:w="840" w:type="dxa"/>
            <w:vAlign w:val="center"/>
          </w:tcPr>
          <w:p w14:paraId="31EC816A">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原件</w:t>
            </w:r>
          </w:p>
        </w:tc>
        <w:tc>
          <w:tcPr>
            <w:tcW w:w="1753" w:type="dxa"/>
            <w:vAlign w:val="center"/>
          </w:tcPr>
          <w:p w14:paraId="4AAB2421">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电子</w:t>
            </w:r>
          </w:p>
        </w:tc>
        <w:tc>
          <w:tcPr>
            <w:tcW w:w="1786" w:type="dxa"/>
            <w:vAlign w:val="center"/>
          </w:tcPr>
          <w:p w14:paraId="510FA1C6">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政府部门核发</w:t>
            </w:r>
          </w:p>
        </w:tc>
        <w:tc>
          <w:tcPr>
            <w:tcW w:w="1187" w:type="dxa"/>
            <w:vAlign w:val="center"/>
          </w:tcPr>
          <w:p w14:paraId="52207B88">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市场监管部门</w:t>
            </w:r>
          </w:p>
        </w:tc>
        <w:tc>
          <w:tcPr>
            <w:tcW w:w="1493" w:type="dxa"/>
            <w:vAlign w:val="center"/>
          </w:tcPr>
          <w:p w14:paraId="52ADD6D1">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无需纸质材料</w:t>
            </w:r>
          </w:p>
        </w:tc>
        <w:tc>
          <w:tcPr>
            <w:tcW w:w="920" w:type="dxa"/>
            <w:vAlign w:val="center"/>
          </w:tcPr>
          <w:p w14:paraId="23CB4E84">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必要</w:t>
            </w:r>
          </w:p>
        </w:tc>
        <w:tc>
          <w:tcPr>
            <w:tcW w:w="2365" w:type="dxa"/>
            <w:vAlign w:val="center"/>
          </w:tcPr>
          <w:p w14:paraId="3727A3D7">
            <w:pPr>
              <w:pStyle w:val="18"/>
              <w:widowControl/>
              <w:ind w:firstLine="0"/>
              <w:jc w:val="center"/>
              <w:rPr>
                <w:rFonts w:ascii="宋体" w:hAnsi="宋体" w:eastAsia="宋体" w:cs="Arial"/>
                <w:color w:val="222222"/>
                <w:kern w:val="0"/>
                <w:sz w:val="21"/>
                <w:szCs w:val="21"/>
              </w:rPr>
            </w:pPr>
            <w:r>
              <w:rPr>
                <w:rFonts w:hint="eastAsia" w:ascii="宋体" w:hAnsi="宋体" w:eastAsia="宋体" w:cs="宋体"/>
                <w:color w:val="222222"/>
                <w:kern w:val="0"/>
                <w:sz w:val="21"/>
                <w:szCs w:val="21"/>
              </w:rPr>
              <w:t>全量事项</w:t>
            </w:r>
          </w:p>
        </w:tc>
        <w:tc>
          <w:tcPr>
            <w:tcW w:w="1380" w:type="dxa"/>
            <w:vAlign w:val="center"/>
          </w:tcPr>
          <w:p w14:paraId="40B933B0">
            <w:pPr>
              <w:pStyle w:val="18"/>
              <w:widowControl/>
              <w:ind w:firstLine="0"/>
              <w:jc w:val="center"/>
              <w:rPr>
                <w:rFonts w:ascii="宋体" w:hAnsi="宋体" w:eastAsia="宋体" w:cs="Arial"/>
                <w:color w:val="222222"/>
                <w:kern w:val="0"/>
                <w:sz w:val="21"/>
                <w:szCs w:val="21"/>
              </w:rPr>
            </w:pPr>
          </w:p>
        </w:tc>
        <w:tc>
          <w:tcPr>
            <w:tcW w:w="709" w:type="dxa"/>
            <w:vAlign w:val="center"/>
          </w:tcPr>
          <w:p w14:paraId="39669A90">
            <w:pPr>
              <w:pStyle w:val="18"/>
              <w:widowControl/>
              <w:ind w:firstLine="0"/>
              <w:jc w:val="center"/>
              <w:rPr>
                <w:rFonts w:hint="eastAsia" w:ascii="宋体" w:hAnsi="宋体" w:eastAsia="宋体" w:cs="Arial"/>
                <w:color w:val="222222"/>
                <w:kern w:val="0"/>
                <w:sz w:val="21"/>
                <w:szCs w:val="21"/>
                <w:lang w:eastAsia="zh-CN"/>
              </w:rPr>
            </w:pPr>
          </w:p>
        </w:tc>
      </w:tr>
      <w:tr w14:paraId="1FC1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shd w:val="clear" w:color="auto" w:fill="auto"/>
            <w:vAlign w:val="center"/>
          </w:tcPr>
          <w:p w14:paraId="1D920303">
            <w:pPr>
              <w:widowControl/>
              <w:jc w:val="center"/>
              <w:textAlignment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000000"/>
                <w:kern w:val="0"/>
                <w:sz w:val="22"/>
                <w:szCs w:val="22"/>
                <w:lang w:bidi="ar"/>
              </w:rPr>
              <w:t>3</w:t>
            </w:r>
          </w:p>
        </w:tc>
        <w:tc>
          <w:tcPr>
            <w:tcW w:w="2211" w:type="dxa"/>
            <w:shd w:val="clear" w:color="auto" w:fill="auto"/>
            <w:vAlign w:val="center"/>
          </w:tcPr>
          <w:p w14:paraId="08AE2D75">
            <w:pP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个体工商户经营者、法定代表人或其他组织负责人的身份证明</w:t>
            </w:r>
          </w:p>
        </w:tc>
        <w:tc>
          <w:tcPr>
            <w:tcW w:w="840" w:type="dxa"/>
            <w:shd w:val="clear" w:color="auto" w:fill="auto"/>
            <w:vAlign w:val="center"/>
          </w:tcPr>
          <w:p w14:paraId="222ACC04">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原件</w:t>
            </w:r>
          </w:p>
        </w:tc>
        <w:tc>
          <w:tcPr>
            <w:tcW w:w="1753" w:type="dxa"/>
            <w:shd w:val="clear" w:color="auto" w:fill="auto"/>
            <w:vAlign w:val="center"/>
          </w:tcPr>
          <w:p w14:paraId="2C9472D5">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电子</w:t>
            </w:r>
          </w:p>
        </w:tc>
        <w:tc>
          <w:tcPr>
            <w:tcW w:w="1786" w:type="dxa"/>
            <w:shd w:val="clear" w:color="auto" w:fill="auto"/>
            <w:vAlign w:val="center"/>
          </w:tcPr>
          <w:p w14:paraId="6BF20B5C">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政府部门核发</w:t>
            </w:r>
          </w:p>
        </w:tc>
        <w:tc>
          <w:tcPr>
            <w:tcW w:w="1187" w:type="dxa"/>
            <w:shd w:val="clear" w:color="auto" w:fill="auto"/>
            <w:vAlign w:val="center"/>
          </w:tcPr>
          <w:p w14:paraId="39F3DF51">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公安部门</w:t>
            </w:r>
          </w:p>
        </w:tc>
        <w:tc>
          <w:tcPr>
            <w:tcW w:w="1493" w:type="dxa"/>
            <w:shd w:val="clear" w:color="auto" w:fill="auto"/>
            <w:vAlign w:val="center"/>
          </w:tcPr>
          <w:p w14:paraId="78847007">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无需纸质材料</w:t>
            </w:r>
          </w:p>
        </w:tc>
        <w:tc>
          <w:tcPr>
            <w:tcW w:w="920" w:type="dxa"/>
            <w:shd w:val="clear" w:color="auto" w:fill="auto"/>
            <w:vAlign w:val="center"/>
          </w:tcPr>
          <w:p w14:paraId="6CCD84BF">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必要</w:t>
            </w:r>
          </w:p>
        </w:tc>
        <w:tc>
          <w:tcPr>
            <w:tcW w:w="2365" w:type="dxa"/>
            <w:shd w:val="clear" w:color="auto" w:fill="auto"/>
            <w:vAlign w:val="center"/>
          </w:tcPr>
          <w:p w14:paraId="71308FD9">
            <w:pPr>
              <w:pStyle w:val="18"/>
              <w:widowControl/>
              <w:ind w:firstLine="0" w:firstLineChars="0"/>
              <w:jc w:val="center"/>
              <w:rPr>
                <w:rFonts w:hint="eastAsia" w:ascii="宋体" w:hAnsi="宋体" w:eastAsia="宋体" w:cs="Arial"/>
                <w:color w:val="222222"/>
                <w:kern w:val="0"/>
                <w:sz w:val="21"/>
                <w:szCs w:val="21"/>
                <w:lang w:val="en-US" w:eastAsia="zh-CN" w:bidi="ar-SA"/>
              </w:rPr>
            </w:pPr>
            <w:r>
              <w:rPr>
                <w:rFonts w:hint="eastAsia" w:ascii="宋体" w:hAnsi="宋体" w:eastAsia="宋体" w:cs="宋体"/>
                <w:color w:val="222222"/>
                <w:kern w:val="0"/>
                <w:sz w:val="21"/>
                <w:szCs w:val="21"/>
              </w:rPr>
              <w:t>全量事项</w:t>
            </w:r>
          </w:p>
        </w:tc>
        <w:tc>
          <w:tcPr>
            <w:tcW w:w="1380" w:type="dxa"/>
            <w:shd w:val="clear" w:color="auto" w:fill="auto"/>
            <w:vAlign w:val="center"/>
          </w:tcPr>
          <w:p w14:paraId="2557FB0B">
            <w:pPr>
              <w:widowControl/>
              <w:rPr>
                <w:rFonts w:hint="eastAsia" w:ascii="宋体" w:hAnsi="宋体" w:eastAsia="宋体" w:cs="宋体"/>
                <w:color w:val="auto"/>
                <w:kern w:val="0"/>
                <w:sz w:val="21"/>
                <w:szCs w:val="21"/>
                <w:lang w:val="en-US" w:eastAsia="zh-CN" w:bidi="ar-SA"/>
              </w:rPr>
            </w:pPr>
          </w:p>
        </w:tc>
        <w:tc>
          <w:tcPr>
            <w:tcW w:w="709" w:type="dxa"/>
            <w:vAlign w:val="center"/>
          </w:tcPr>
          <w:p w14:paraId="1ACA4B20">
            <w:pPr>
              <w:pStyle w:val="18"/>
              <w:widowControl/>
              <w:ind w:firstLine="0"/>
              <w:jc w:val="center"/>
              <w:rPr>
                <w:rFonts w:ascii="宋体" w:hAnsi="宋体" w:eastAsia="宋体" w:cs="Arial"/>
                <w:color w:val="222222"/>
                <w:kern w:val="0"/>
                <w:sz w:val="21"/>
                <w:szCs w:val="21"/>
              </w:rPr>
            </w:pPr>
          </w:p>
        </w:tc>
      </w:tr>
      <w:tr w14:paraId="51D3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0F50E5A1">
            <w:pPr>
              <w:widowControl/>
              <w:jc w:val="center"/>
              <w:textAlignment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4</w:t>
            </w:r>
          </w:p>
        </w:tc>
        <w:tc>
          <w:tcPr>
            <w:tcW w:w="2211" w:type="dxa"/>
            <w:shd w:val="clear" w:color="auto" w:fill="auto"/>
            <w:vAlign w:val="center"/>
          </w:tcPr>
          <w:p w14:paraId="5C1E6165">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授权委托书以及代理人的身份证明文件</w:t>
            </w:r>
          </w:p>
        </w:tc>
        <w:tc>
          <w:tcPr>
            <w:tcW w:w="840" w:type="dxa"/>
            <w:shd w:val="clear" w:color="auto" w:fill="auto"/>
            <w:vAlign w:val="center"/>
          </w:tcPr>
          <w:p w14:paraId="5758AB8E">
            <w:pPr>
              <w:widowControl/>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w:t>
            </w:r>
          </w:p>
        </w:tc>
        <w:tc>
          <w:tcPr>
            <w:tcW w:w="1753" w:type="dxa"/>
            <w:shd w:val="clear" w:color="auto" w:fill="auto"/>
            <w:vAlign w:val="center"/>
          </w:tcPr>
          <w:p w14:paraId="77249028">
            <w:pPr>
              <w:widowControl/>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纸质、电子</w:t>
            </w:r>
          </w:p>
        </w:tc>
        <w:tc>
          <w:tcPr>
            <w:tcW w:w="1786" w:type="dxa"/>
            <w:shd w:val="clear" w:color="auto" w:fill="auto"/>
            <w:vAlign w:val="center"/>
          </w:tcPr>
          <w:p w14:paraId="363AAAD8">
            <w:pPr>
              <w:widowControl/>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申请人自备</w:t>
            </w:r>
          </w:p>
        </w:tc>
        <w:tc>
          <w:tcPr>
            <w:tcW w:w="1187" w:type="dxa"/>
            <w:shd w:val="clear" w:color="auto" w:fill="auto"/>
            <w:vAlign w:val="center"/>
          </w:tcPr>
          <w:p w14:paraId="38BBD8CC">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1493" w:type="dxa"/>
            <w:shd w:val="clear" w:color="auto" w:fill="auto"/>
            <w:vAlign w:val="center"/>
          </w:tcPr>
          <w:p w14:paraId="132FB535">
            <w:pPr>
              <w:widowControl/>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无需纸质材料</w:t>
            </w:r>
          </w:p>
        </w:tc>
        <w:tc>
          <w:tcPr>
            <w:tcW w:w="920" w:type="dxa"/>
            <w:shd w:val="clear" w:color="auto" w:fill="auto"/>
            <w:vAlign w:val="center"/>
          </w:tcPr>
          <w:p w14:paraId="2B0DA5B6">
            <w:pPr>
              <w:widowControl/>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非必要</w:t>
            </w:r>
          </w:p>
        </w:tc>
        <w:tc>
          <w:tcPr>
            <w:tcW w:w="2365" w:type="dxa"/>
            <w:shd w:val="clear" w:color="auto" w:fill="auto"/>
            <w:vAlign w:val="center"/>
          </w:tcPr>
          <w:p w14:paraId="17DBC7B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222222"/>
                <w:kern w:val="0"/>
                <w:sz w:val="21"/>
                <w:szCs w:val="21"/>
              </w:rPr>
              <w:t>全量事项</w:t>
            </w:r>
          </w:p>
        </w:tc>
        <w:tc>
          <w:tcPr>
            <w:tcW w:w="1380" w:type="dxa"/>
            <w:shd w:val="clear" w:color="auto" w:fill="auto"/>
            <w:vAlign w:val="center"/>
          </w:tcPr>
          <w:p w14:paraId="35745CA7">
            <w:pPr>
              <w:widowControl/>
              <w:rPr>
                <w:rFonts w:ascii="仿宋" w:hAnsi="仿宋" w:eastAsia="仿宋" w:cs="仿宋"/>
                <w:color w:val="auto"/>
                <w:kern w:val="0"/>
                <w:sz w:val="24"/>
                <w:szCs w:val="24"/>
                <w:lang w:val="en-US" w:eastAsia="zh-CN" w:bidi="ar-SA"/>
              </w:rPr>
            </w:pPr>
            <w:r>
              <w:rPr>
                <w:rFonts w:hint="eastAsia" w:ascii="宋体" w:hAnsi="宋体" w:eastAsia="宋体" w:cs="宋体"/>
                <w:color w:val="auto"/>
                <w:kern w:val="0"/>
                <w:sz w:val="21"/>
                <w:szCs w:val="21"/>
                <w:lang w:val="en-US" w:eastAsia="zh-CN" w:bidi="ar-SA"/>
              </w:rPr>
              <w:t>委托他人代办</w:t>
            </w:r>
          </w:p>
        </w:tc>
        <w:tc>
          <w:tcPr>
            <w:tcW w:w="709" w:type="dxa"/>
            <w:vAlign w:val="center"/>
          </w:tcPr>
          <w:p w14:paraId="334AB671">
            <w:pPr>
              <w:pStyle w:val="18"/>
              <w:widowControl/>
              <w:ind w:firstLine="0"/>
              <w:jc w:val="center"/>
              <w:rPr>
                <w:rFonts w:ascii="宋体" w:hAnsi="宋体" w:eastAsia="宋体" w:cs="Arial"/>
                <w:color w:val="222222"/>
                <w:kern w:val="0"/>
                <w:sz w:val="21"/>
                <w:szCs w:val="21"/>
              </w:rPr>
            </w:pPr>
          </w:p>
        </w:tc>
      </w:tr>
      <w:tr w14:paraId="7DB6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295017B1">
            <w:pPr>
              <w:widowControl/>
              <w:jc w:val="center"/>
              <w:textAlignment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5</w:t>
            </w:r>
          </w:p>
        </w:tc>
        <w:tc>
          <w:tcPr>
            <w:tcW w:w="2211" w:type="dxa"/>
            <w:shd w:val="clear" w:color="auto" w:fill="auto"/>
            <w:vAlign w:val="center"/>
          </w:tcPr>
          <w:p w14:paraId="3CA871F1">
            <w:pPr>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应急预案评审意见</w:t>
            </w:r>
          </w:p>
        </w:tc>
        <w:tc>
          <w:tcPr>
            <w:tcW w:w="840" w:type="dxa"/>
            <w:shd w:val="clear" w:color="auto" w:fill="auto"/>
            <w:vAlign w:val="center"/>
          </w:tcPr>
          <w:p w14:paraId="7F5A9BC2">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w:t>
            </w:r>
          </w:p>
        </w:tc>
        <w:tc>
          <w:tcPr>
            <w:tcW w:w="1753" w:type="dxa"/>
            <w:shd w:val="clear" w:color="auto" w:fill="auto"/>
            <w:vAlign w:val="center"/>
          </w:tcPr>
          <w:p w14:paraId="45DEAF7B">
            <w:pPr>
              <w:pStyle w:val="18"/>
              <w:widowControl/>
              <w:shd w:val="clear"/>
              <w:ind w:firstLine="0" w:firstLineChars="0"/>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原件:1份</w:t>
            </w:r>
          </w:p>
          <w:p w14:paraId="2B546653">
            <w:pPr>
              <w:pStyle w:val="18"/>
              <w:widowControl/>
              <w:shd w:val="clear"/>
              <w:ind w:firstLine="0" w:firstLineChars="0"/>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电子材料:1份（随纸质材料一并提交并与纸质版材料内容保持一致）</w:t>
            </w:r>
          </w:p>
        </w:tc>
        <w:tc>
          <w:tcPr>
            <w:tcW w:w="1786" w:type="dxa"/>
            <w:shd w:val="clear" w:color="auto" w:fill="auto"/>
            <w:vAlign w:val="center"/>
          </w:tcPr>
          <w:p w14:paraId="26A3EC97">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6AFC953D">
            <w:pPr>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71D938EB">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76B240C7">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5267F53D">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生产经营单位生产安全事故应急预案备案</w:t>
            </w:r>
          </w:p>
        </w:tc>
        <w:tc>
          <w:tcPr>
            <w:tcW w:w="1380" w:type="dxa"/>
            <w:shd w:val="clear" w:color="auto" w:fill="auto"/>
            <w:vAlign w:val="center"/>
          </w:tcPr>
          <w:p w14:paraId="012CFA39">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1267481B">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6E9D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346B175F">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w:t>
            </w:r>
          </w:p>
        </w:tc>
        <w:tc>
          <w:tcPr>
            <w:tcW w:w="2211" w:type="dxa"/>
            <w:shd w:val="clear" w:color="auto" w:fill="auto"/>
            <w:vAlign w:val="center"/>
          </w:tcPr>
          <w:p w14:paraId="0F7E28DF">
            <w:pPr>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应急预案文本</w:t>
            </w:r>
          </w:p>
        </w:tc>
        <w:tc>
          <w:tcPr>
            <w:tcW w:w="840" w:type="dxa"/>
            <w:shd w:val="clear" w:color="auto" w:fill="auto"/>
            <w:vAlign w:val="center"/>
          </w:tcPr>
          <w:p w14:paraId="4454E5C5">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w:t>
            </w:r>
          </w:p>
        </w:tc>
        <w:tc>
          <w:tcPr>
            <w:tcW w:w="1753" w:type="dxa"/>
            <w:shd w:val="clear" w:color="auto" w:fill="auto"/>
            <w:vAlign w:val="center"/>
          </w:tcPr>
          <w:p w14:paraId="20C71646">
            <w:pPr>
              <w:pStyle w:val="18"/>
              <w:widowControl/>
              <w:shd w:val="clear"/>
              <w:ind w:firstLine="0" w:firstLineChars="0"/>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原件:1份</w:t>
            </w:r>
          </w:p>
          <w:p w14:paraId="113B9CA8">
            <w:pPr>
              <w:pStyle w:val="18"/>
              <w:widowControl/>
              <w:shd w:val="clear"/>
              <w:ind w:firstLine="0" w:firstLineChars="0"/>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电子材料:1份（随纸质材料一并提交并与纸质版材料内容保持一致）</w:t>
            </w:r>
          </w:p>
        </w:tc>
        <w:tc>
          <w:tcPr>
            <w:tcW w:w="1786" w:type="dxa"/>
            <w:shd w:val="clear" w:color="auto" w:fill="auto"/>
            <w:vAlign w:val="center"/>
          </w:tcPr>
          <w:p w14:paraId="261E80C5">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1BF46BCC">
            <w:pPr>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229108DC">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56ADF452">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6BFDD34C">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生产经营单位生产安全事故应急预案备案</w:t>
            </w:r>
          </w:p>
        </w:tc>
        <w:tc>
          <w:tcPr>
            <w:tcW w:w="1380" w:type="dxa"/>
            <w:shd w:val="clear" w:color="auto" w:fill="auto"/>
            <w:vAlign w:val="center"/>
          </w:tcPr>
          <w:p w14:paraId="626C702E">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7323FB30">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35B8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6F115032">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w:t>
            </w:r>
          </w:p>
        </w:tc>
        <w:tc>
          <w:tcPr>
            <w:tcW w:w="2211" w:type="dxa"/>
            <w:shd w:val="clear" w:color="auto" w:fill="auto"/>
            <w:vAlign w:val="center"/>
          </w:tcPr>
          <w:p w14:paraId="096029B4">
            <w:pPr>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风险评估结果和应急资源调查清单</w:t>
            </w:r>
          </w:p>
        </w:tc>
        <w:tc>
          <w:tcPr>
            <w:tcW w:w="840" w:type="dxa"/>
            <w:shd w:val="clear" w:color="auto" w:fill="auto"/>
            <w:vAlign w:val="center"/>
          </w:tcPr>
          <w:p w14:paraId="0B39E8A0">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w:t>
            </w:r>
          </w:p>
        </w:tc>
        <w:tc>
          <w:tcPr>
            <w:tcW w:w="1753" w:type="dxa"/>
            <w:shd w:val="clear" w:color="auto" w:fill="auto"/>
            <w:vAlign w:val="center"/>
          </w:tcPr>
          <w:p w14:paraId="70F6D6A8">
            <w:pPr>
              <w:pStyle w:val="18"/>
              <w:widowControl/>
              <w:shd w:val="clear"/>
              <w:ind w:firstLine="0" w:firstLineChars="0"/>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原件:1份</w:t>
            </w:r>
          </w:p>
          <w:p w14:paraId="432DFAE1">
            <w:pPr>
              <w:pStyle w:val="18"/>
              <w:widowControl/>
              <w:shd w:val="clear"/>
              <w:ind w:firstLine="0" w:firstLineChars="0"/>
              <w:jc w:val="both"/>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电子材料:1份（随纸质材料一并提交并与纸质版材料内容保持一致）</w:t>
            </w:r>
          </w:p>
        </w:tc>
        <w:tc>
          <w:tcPr>
            <w:tcW w:w="1786" w:type="dxa"/>
            <w:shd w:val="clear" w:color="auto" w:fill="auto"/>
            <w:vAlign w:val="center"/>
          </w:tcPr>
          <w:p w14:paraId="52AC0B57">
            <w:pPr>
              <w:pStyle w:val="18"/>
              <w:widowControl/>
              <w:shd w:val="clear"/>
              <w:ind w:firstLine="0" w:firstLineChars="0"/>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6EF90807">
            <w:pPr>
              <w:widowControl/>
              <w:shd w:val="clear"/>
              <w:ind w:firstLine="0" w:firstLineChars="0"/>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350C103F">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4CB5C04A">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69FB3962">
            <w:pPr>
              <w:keepNext w:val="0"/>
              <w:keepLines w:val="0"/>
              <w:widowControl/>
              <w:suppressLineNumbers w:val="0"/>
              <w:jc w:val="center"/>
              <w:textAlignment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生产经营单位生产安全事故应急预案备案</w:t>
            </w:r>
          </w:p>
        </w:tc>
        <w:tc>
          <w:tcPr>
            <w:tcW w:w="1380" w:type="dxa"/>
            <w:shd w:val="clear" w:color="auto" w:fill="auto"/>
            <w:vAlign w:val="center"/>
          </w:tcPr>
          <w:p w14:paraId="25285EFA">
            <w:pPr>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1C0CDC15">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4407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506D2876">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8</w:t>
            </w:r>
          </w:p>
        </w:tc>
        <w:tc>
          <w:tcPr>
            <w:tcW w:w="2211" w:type="dxa"/>
            <w:shd w:val="clear" w:color="auto" w:fill="auto"/>
            <w:vAlign w:val="center"/>
          </w:tcPr>
          <w:p w14:paraId="028F70DA">
            <w:pPr>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安全生产规章制度和岗位操作规程的目录清单</w:t>
            </w:r>
          </w:p>
        </w:tc>
        <w:tc>
          <w:tcPr>
            <w:tcW w:w="840" w:type="dxa"/>
            <w:shd w:val="clear" w:color="auto" w:fill="auto"/>
            <w:vAlign w:val="center"/>
          </w:tcPr>
          <w:p w14:paraId="17E9EF11">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w:t>
            </w:r>
          </w:p>
        </w:tc>
        <w:tc>
          <w:tcPr>
            <w:tcW w:w="1753" w:type="dxa"/>
            <w:shd w:val="clear" w:color="auto" w:fill="auto"/>
            <w:vAlign w:val="center"/>
          </w:tcPr>
          <w:p w14:paraId="0C77C4FF">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3265F62B">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0F605460">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2088D563">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3A6FC79F">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52F5E158">
            <w:pPr>
              <w:keepNext w:val="0"/>
              <w:keepLines w:val="0"/>
              <w:widowControl/>
              <w:suppressLineNumbers w:val="0"/>
              <w:jc w:val="both"/>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r>
              <w:rPr>
                <w:rFonts w:hint="eastAsia" w:ascii="宋体" w:hAnsi="宋体" w:eastAsia="宋体" w:cs="宋体"/>
                <w:sz w:val="21"/>
                <w:szCs w:val="21"/>
                <w:lang w:eastAsia="zh-CN"/>
              </w:rPr>
              <w:t>、危险化学品生产企业安全生产许可新证</w:t>
            </w:r>
          </w:p>
        </w:tc>
        <w:tc>
          <w:tcPr>
            <w:tcW w:w="1380" w:type="dxa"/>
            <w:shd w:val="clear" w:color="auto" w:fill="auto"/>
            <w:vAlign w:val="center"/>
          </w:tcPr>
          <w:p w14:paraId="01B9DE61">
            <w:pP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7C04A99A">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1C77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0A6F5690">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9</w:t>
            </w:r>
          </w:p>
        </w:tc>
        <w:tc>
          <w:tcPr>
            <w:tcW w:w="2211" w:type="dxa"/>
            <w:shd w:val="clear" w:color="auto" w:fill="auto"/>
            <w:vAlign w:val="center"/>
          </w:tcPr>
          <w:p w14:paraId="0D5FBF5F">
            <w:pPr>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企业主要负责人、安全生产管理人员、特种作业人员的相关资格证书（复制件）和其他从业人员培训合格的证明材料；（申请人不再提交，由部门内部核查）</w:t>
            </w:r>
          </w:p>
        </w:tc>
        <w:tc>
          <w:tcPr>
            <w:tcW w:w="840" w:type="dxa"/>
            <w:shd w:val="clear" w:color="auto" w:fill="auto"/>
            <w:vAlign w:val="center"/>
          </w:tcPr>
          <w:p w14:paraId="3A7439A4">
            <w:pPr>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60BEE168">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794D7728">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7357CC18">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01FC7C96">
            <w:pPr>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6524D1C8">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421E05C7">
            <w:pPr>
              <w:keepNext w:val="0"/>
              <w:keepLines w:val="0"/>
              <w:widowControl/>
              <w:suppressLineNumbers w:val="0"/>
              <w:jc w:val="both"/>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r>
              <w:rPr>
                <w:rFonts w:hint="eastAsia" w:ascii="宋体" w:hAnsi="宋体" w:eastAsia="宋体" w:cs="宋体"/>
                <w:sz w:val="21"/>
                <w:szCs w:val="21"/>
                <w:lang w:eastAsia="zh-CN"/>
              </w:rPr>
              <w:t>、危险化学品生产企业安全生产许可新证</w:t>
            </w:r>
          </w:p>
        </w:tc>
        <w:tc>
          <w:tcPr>
            <w:tcW w:w="1380" w:type="dxa"/>
            <w:shd w:val="clear" w:color="auto" w:fill="auto"/>
            <w:vAlign w:val="center"/>
          </w:tcPr>
          <w:p w14:paraId="38B33EDB">
            <w:pP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516F45C1">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0A77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448E86E1">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10</w:t>
            </w:r>
          </w:p>
        </w:tc>
        <w:tc>
          <w:tcPr>
            <w:tcW w:w="2211" w:type="dxa"/>
            <w:shd w:val="clear" w:color="auto" w:fill="auto"/>
            <w:vAlign w:val="center"/>
          </w:tcPr>
          <w:p w14:paraId="2A30288E">
            <w:pPr>
              <w:jc w:val="both"/>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为从业人员缴纳工伤保险和安全生产责任险的证明材料</w:t>
            </w:r>
          </w:p>
        </w:tc>
        <w:tc>
          <w:tcPr>
            <w:tcW w:w="840" w:type="dxa"/>
            <w:shd w:val="clear" w:color="auto" w:fill="auto"/>
            <w:vAlign w:val="center"/>
          </w:tcPr>
          <w:p w14:paraId="0C39D2FA">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原件</w:t>
            </w:r>
          </w:p>
        </w:tc>
        <w:tc>
          <w:tcPr>
            <w:tcW w:w="1753" w:type="dxa"/>
            <w:shd w:val="clear" w:color="auto" w:fill="auto"/>
            <w:vAlign w:val="center"/>
          </w:tcPr>
          <w:p w14:paraId="60EA3548">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auto"/>
                <w:kern w:val="0"/>
                <w:sz w:val="21"/>
                <w:szCs w:val="21"/>
                <w:highlight w:val="none"/>
                <w:lang w:val="en-US" w:eastAsia="zh-CN" w:bidi="ar-SA"/>
              </w:rPr>
              <w:t>电子</w:t>
            </w:r>
          </w:p>
        </w:tc>
        <w:tc>
          <w:tcPr>
            <w:tcW w:w="1786" w:type="dxa"/>
            <w:shd w:val="clear" w:color="auto" w:fill="auto"/>
            <w:vAlign w:val="center"/>
          </w:tcPr>
          <w:p w14:paraId="5F66EE69">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auto"/>
                <w:kern w:val="0"/>
                <w:sz w:val="21"/>
                <w:szCs w:val="21"/>
                <w:highlight w:val="none"/>
                <w:lang w:val="en-US" w:eastAsia="zh-CN" w:bidi="ar-SA"/>
              </w:rPr>
              <w:t>政府部门核发</w:t>
            </w:r>
          </w:p>
        </w:tc>
        <w:tc>
          <w:tcPr>
            <w:tcW w:w="1187" w:type="dxa"/>
            <w:shd w:val="clear" w:color="auto" w:fill="auto"/>
            <w:vAlign w:val="center"/>
          </w:tcPr>
          <w:p w14:paraId="5C2E7D2C">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auto"/>
                <w:kern w:val="0"/>
                <w:sz w:val="21"/>
                <w:szCs w:val="21"/>
                <w:highlight w:val="none"/>
                <w:lang w:val="en-US" w:eastAsia="zh-CN" w:bidi="ar-SA"/>
              </w:rPr>
              <w:t>人力资源和社会保障厅</w:t>
            </w:r>
          </w:p>
        </w:tc>
        <w:tc>
          <w:tcPr>
            <w:tcW w:w="1493" w:type="dxa"/>
            <w:shd w:val="clear" w:color="auto" w:fill="auto"/>
            <w:vAlign w:val="center"/>
          </w:tcPr>
          <w:p w14:paraId="548D9915">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auto"/>
                <w:kern w:val="0"/>
                <w:sz w:val="21"/>
                <w:szCs w:val="21"/>
                <w:highlight w:val="none"/>
                <w:lang w:val="en-US" w:eastAsia="zh-CN" w:bidi="ar-SA"/>
              </w:rPr>
              <w:t>无需纸质材料</w:t>
            </w:r>
          </w:p>
        </w:tc>
        <w:tc>
          <w:tcPr>
            <w:tcW w:w="920" w:type="dxa"/>
            <w:shd w:val="clear" w:color="auto" w:fill="auto"/>
            <w:vAlign w:val="center"/>
          </w:tcPr>
          <w:p w14:paraId="2ECE4A28">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12905520">
            <w:pPr>
              <w:keepNext w:val="0"/>
              <w:keepLines w:val="0"/>
              <w:widowControl/>
              <w:suppressLineNumbers w:val="0"/>
              <w:jc w:val="both"/>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r>
              <w:rPr>
                <w:rFonts w:hint="eastAsia" w:ascii="宋体" w:hAnsi="宋体" w:eastAsia="宋体" w:cs="宋体"/>
                <w:sz w:val="21"/>
                <w:szCs w:val="21"/>
                <w:lang w:eastAsia="zh-CN"/>
              </w:rPr>
              <w:t>、危险化学品生产企业安全生产许可新证</w:t>
            </w:r>
          </w:p>
        </w:tc>
        <w:tc>
          <w:tcPr>
            <w:tcW w:w="1380" w:type="dxa"/>
            <w:shd w:val="clear" w:color="auto" w:fill="auto"/>
            <w:vAlign w:val="center"/>
          </w:tcPr>
          <w:p w14:paraId="7306E5FD">
            <w:pP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1FE65365">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475F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0D70286B">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w:t>
            </w:r>
          </w:p>
        </w:tc>
        <w:tc>
          <w:tcPr>
            <w:tcW w:w="2211" w:type="dxa"/>
            <w:shd w:val="clear" w:color="auto" w:fill="auto"/>
            <w:vAlign w:val="center"/>
          </w:tcPr>
          <w:p w14:paraId="1704A30B">
            <w:pPr>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储存设施相关证明文件</w:t>
            </w:r>
          </w:p>
        </w:tc>
        <w:tc>
          <w:tcPr>
            <w:tcW w:w="840" w:type="dxa"/>
            <w:shd w:val="clear" w:color="auto" w:fill="auto"/>
            <w:vAlign w:val="center"/>
          </w:tcPr>
          <w:p w14:paraId="2CCE45AA">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5CF2EB79">
            <w:pPr>
              <w:jc w:val="center"/>
              <w:rPr>
                <w:rFonts w:hint="eastAsia" w:ascii="宋体" w:hAnsi="宋体" w:eastAsia="宋体" w:cs="Arial"/>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6C816FFC">
            <w:pPr>
              <w:jc w:val="center"/>
              <w:rPr>
                <w:rFonts w:hint="default" w:ascii="宋体" w:hAnsi="宋体" w:eastAsia="宋体" w:cs="Arial"/>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193A0B56">
            <w:pPr>
              <w:jc w:val="center"/>
              <w:rPr>
                <w:rFonts w:hint="eastAsia" w:ascii="宋体" w:hAnsi="宋体" w:eastAsia="宋体" w:cs="Arial"/>
                <w:color w:val="auto"/>
                <w:kern w:val="0"/>
                <w:sz w:val="21"/>
                <w:szCs w:val="21"/>
                <w:lang w:val="en-US" w:eastAsia="zh-CN" w:bidi="ar-SA"/>
              </w:rPr>
            </w:pPr>
            <w:r>
              <w:rPr>
                <w:rFonts w:hint="eastAsia" w:ascii="宋体" w:hAnsi="宋体" w:eastAsia="宋体" w:cs="宋体"/>
                <w:color w:val="222222"/>
                <w:kern w:val="0"/>
                <w:sz w:val="21"/>
                <w:szCs w:val="21"/>
              </w:rPr>
              <w:t>/</w:t>
            </w:r>
          </w:p>
        </w:tc>
        <w:tc>
          <w:tcPr>
            <w:tcW w:w="1493" w:type="dxa"/>
            <w:shd w:val="clear" w:color="auto" w:fill="auto"/>
            <w:vAlign w:val="center"/>
          </w:tcPr>
          <w:p w14:paraId="0D131CD2">
            <w:pPr>
              <w:jc w:val="center"/>
              <w:rPr>
                <w:rFonts w:hint="eastAsia" w:ascii="宋体" w:hAnsi="宋体" w:eastAsia="宋体" w:cs="Arial"/>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234697C7">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14304697">
            <w:pPr>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p>
        </w:tc>
        <w:tc>
          <w:tcPr>
            <w:tcW w:w="1380" w:type="dxa"/>
            <w:shd w:val="clear" w:color="auto" w:fill="auto"/>
            <w:vAlign w:val="center"/>
          </w:tcPr>
          <w:p w14:paraId="5C10DAF3">
            <w:pPr>
              <w:jc w:val="left"/>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shd w:val="clear" w:color="auto" w:fill="auto"/>
            <w:vAlign w:val="center"/>
          </w:tcPr>
          <w:p w14:paraId="3C381C5A">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7DA6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29D7D1F6">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12</w:t>
            </w:r>
          </w:p>
        </w:tc>
        <w:tc>
          <w:tcPr>
            <w:tcW w:w="2211" w:type="dxa"/>
            <w:shd w:val="clear" w:color="auto" w:fill="auto"/>
            <w:vAlign w:val="center"/>
          </w:tcPr>
          <w:p w14:paraId="261C0375">
            <w:pPr>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专职安全生产管理人员的学历证书、技术职称证书或者危险物品安全类注册安全工程师资格证书</w:t>
            </w:r>
          </w:p>
        </w:tc>
        <w:tc>
          <w:tcPr>
            <w:tcW w:w="840" w:type="dxa"/>
            <w:shd w:val="clear" w:color="auto" w:fill="auto"/>
            <w:vAlign w:val="center"/>
          </w:tcPr>
          <w:p w14:paraId="4877C2B0">
            <w:pPr>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3FFD6344">
            <w:pPr>
              <w:jc w:val="center"/>
              <w:rPr>
                <w:rFonts w:hint="eastAsia" w:ascii="宋体" w:hAnsi="宋体" w:eastAsia="宋体" w:cs="Arial"/>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12E3015E">
            <w:pPr>
              <w:jc w:val="center"/>
              <w:rPr>
                <w:rFonts w:hint="eastAsia" w:ascii="宋体" w:hAnsi="宋体" w:eastAsia="宋体" w:cs="Arial"/>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申请人自备</w:t>
            </w:r>
          </w:p>
        </w:tc>
        <w:tc>
          <w:tcPr>
            <w:tcW w:w="1187" w:type="dxa"/>
            <w:shd w:val="clear" w:color="auto" w:fill="auto"/>
            <w:vAlign w:val="center"/>
          </w:tcPr>
          <w:p w14:paraId="6A7F72B8">
            <w:pPr>
              <w:jc w:val="center"/>
              <w:rPr>
                <w:rFonts w:hint="eastAsia" w:ascii="宋体" w:hAnsi="宋体" w:eastAsia="宋体" w:cs="Arial"/>
                <w:color w:val="auto"/>
                <w:kern w:val="0"/>
                <w:sz w:val="21"/>
                <w:szCs w:val="21"/>
                <w:lang w:val="en-US" w:eastAsia="zh-CN" w:bidi="ar-SA"/>
              </w:rPr>
            </w:pPr>
            <w:r>
              <w:rPr>
                <w:rFonts w:hint="eastAsia" w:ascii="宋体" w:hAnsi="宋体" w:eastAsia="宋体" w:cs="宋体"/>
                <w:color w:val="222222"/>
                <w:kern w:val="0"/>
                <w:sz w:val="21"/>
                <w:szCs w:val="21"/>
              </w:rPr>
              <w:t>/</w:t>
            </w:r>
          </w:p>
        </w:tc>
        <w:tc>
          <w:tcPr>
            <w:tcW w:w="1493" w:type="dxa"/>
            <w:shd w:val="clear" w:color="auto" w:fill="auto"/>
            <w:vAlign w:val="center"/>
          </w:tcPr>
          <w:p w14:paraId="0587684D">
            <w:pPr>
              <w:jc w:val="center"/>
              <w:rPr>
                <w:rFonts w:hint="default" w:ascii="宋体" w:hAnsi="宋体" w:eastAsia="宋体" w:cs="Arial"/>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1A406B0D">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非必要</w:t>
            </w:r>
          </w:p>
        </w:tc>
        <w:tc>
          <w:tcPr>
            <w:tcW w:w="2365" w:type="dxa"/>
            <w:shd w:val="clear" w:color="auto" w:fill="auto"/>
            <w:vAlign w:val="center"/>
          </w:tcPr>
          <w:p w14:paraId="7D7D7778">
            <w:pPr>
              <w:keepNext w:val="0"/>
              <w:keepLines w:val="0"/>
              <w:widowControl/>
              <w:suppressLineNumbers w:val="0"/>
              <w:jc w:val="both"/>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p>
        </w:tc>
        <w:tc>
          <w:tcPr>
            <w:tcW w:w="1380" w:type="dxa"/>
            <w:shd w:val="clear" w:color="auto" w:fill="auto"/>
            <w:vAlign w:val="center"/>
          </w:tcPr>
          <w:p w14:paraId="66EFBC31">
            <w:pP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带有储存设施的经营</w:t>
            </w:r>
          </w:p>
        </w:tc>
        <w:tc>
          <w:tcPr>
            <w:tcW w:w="709" w:type="dxa"/>
            <w:shd w:val="clear" w:color="auto" w:fill="auto"/>
            <w:vAlign w:val="center"/>
          </w:tcPr>
          <w:p w14:paraId="63773782">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1A81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788EC3B6">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13</w:t>
            </w:r>
          </w:p>
        </w:tc>
        <w:tc>
          <w:tcPr>
            <w:tcW w:w="2211" w:type="dxa"/>
            <w:shd w:val="clear" w:color="auto" w:fill="auto"/>
            <w:vAlign w:val="center"/>
          </w:tcPr>
          <w:p w14:paraId="038A07D7">
            <w:pPr>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危险化学品建设项目安全设施竣工验收报告</w:t>
            </w:r>
          </w:p>
        </w:tc>
        <w:tc>
          <w:tcPr>
            <w:tcW w:w="840" w:type="dxa"/>
            <w:shd w:val="clear" w:color="auto" w:fill="auto"/>
            <w:vAlign w:val="center"/>
          </w:tcPr>
          <w:p w14:paraId="0325E558">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45560C19">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758CDF54">
            <w:pPr>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default" w:ascii="宋体" w:hAnsi="宋体" w:eastAsia="宋体" w:cs="宋体"/>
                <w:color w:val="000000" w:themeColor="text1"/>
                <w:kern w:val="0"/>
                <w:sz w:val="21"/>
                <w:szCs w:val="21"/>
                <w:highlight w:val="none"/>
                <w:lang w:eastAsia="zh-CN" w:bidi="ar-SA"/>
                <w14:textFill>
                  <w14:solidFill>
                    <w14:schemeClr w14:val="tx1"/>
                  </w14:solidFill>
                </w14:textFill>
              </w:rPr>
              <w:t>其他</w:t>
            </w:r>
          </w:p>
        </w:tc>
        <w:tc>
          <w:tcPr>
            <w:tcW w:w="1187" w:type="dxa"/>
            <w:shd w:val="clear" w:color="auto" w:fill="auto"/>
            <w:vAlign w:val="center"/>
          </w:tcPr>
          <w:p w14:paraId="673E62A3">
            <w:pPr>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1CB08E84">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101F3EE2">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default" w:ascii="宋体" w:hAnsi="宋体" w:eastAsia="宋体" w:cs="宋体"/>
                <w:color w:val="000000" w:themeColor="text1"/>
                <w:kern w:val="0"/>
                <w:sz w:val="21"/>
                <w:szCs w:val="21"/>
                <w:highlight w:val="none"/>
                <w:lang w:eastAsia="zh-CN" w:bidi="ar-SA"/>
                <w14:textFill>
                  <w14:solidFill>
                    <w14:schemeClr w14:val="tx1"/>
                  </w14:solidFill>
                </w14:textFill>
              </w:rPr>
              <w:t>非</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1F9477EB">
            <w:pPr>
              <w:keepNext w:val="0"/>
              <w:keepLines w:val="0"/>
              <w:widowControl/>
              <w:suppressLineNumbers w:val="0"/>
              <w:jc w:val="both"/>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r>
              <w:rPr>
                <w:rFonts w:hint="eastAsia" w:ascii="宋体" w:hAnsi="宋体" w:eastAsia="宋体" w:cs="宋体"/>
                <w:sz w:val="21"/>
                <w:szCs w:val="21"/>
                <w:lang w:eastAsia="zh-CN"/>
              </w:rPr>
              <w:t>、</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shd w:val="clear" w:color="auto" w:fill="auto"/>
            <w:vAlign w:val="center"/>
          </w:tcPr>
          <w:p w14:paraId="3617483C">
            <w:pP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带有储存设施的经营</w:t>
            </w:r>
          </w:p>
        </w:tc>
        <w:tc>
          <w:tcPr>
            <w:tcW w:w="709" w:type="dxa"/>
            <w:shd w:val="clear" w:color="auto" w:fill="auto"/>
            <w:vAlign w:val="center"/>
          </w:tcPr>
          <w:p w14:paraId="07C14E35">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5DDB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3C675C12">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14</w:t>
            </w:r>
          </w:p>
        </w:tc>
        <w:tc>
          <w:tcPr>
            <w:tcW w:w="2211" w:type="dxa"/>
            <w:shd w:val="clear" w:color="auto" w:fill="auto"/>
            <w:vAlign w:val="center"/>
          </w:tcPr>
          <w:p w14:paraId="7629E9BE">
            <w:pPr>
              <w:jc w:val="both"/>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安全评价报告</w:t>
            </w:r>
          </w:p>
        </w:tc>
        <w:tc>
          <w:tcPr>
            <w:tcW w:w="840" w:type="dxa"/>
            <w:shd w:val="clear" w:color="auto" w:fill="auto"/>
            <w:vAlign w:val="center"/>
          </w:tcPr>
          <w:p w14:paraId="6EEB6BC7">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2D5F5101">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3D603C6D">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行政审批中介服务</w:t>
            </w:r>
          </w:p>
        </w:tc>
        <w:tc>
          <w:tcPr>
            <w:tcW w:w="1187" w:type="dxa"/>
            <w:shd w:val="clear" w:color="auto" w:fill="auto"/>
            <w:vAlign w:val="center"/>
          </w:tcPr>
          <w:p w14:paraId="6A0C3A39">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222222"/>
                <w:kern w:val="0"/>
                <w:sz w:val="21"/>
                <w:szCs w:val="21"/>
              </w:rPr>
              <w:t>/</w:t>
            </w:r>
          </w:p>
        </w:tc>
        <w:tc>
          <w:tcPr>
            <w:tcW w:w="1493" w:type="dxa"/>
            <w:shd w:val="clear" w:color="auto" w:fill="auto"/>
            <w:vAlign w:val="center"/>
          </w:tcPr>
          <w:p w14:paraId="5AD76816">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1</w:t>
            </w:r>
          </w:p>
        </w:tc>
        <w:tc>
          <w:tcPr>
            <w:tcW w:w="920" w:type="dxa"/>
            <w:shd w:val="clear" w:color="auto" w:fill="auto"/>
            <w:vAlign w:val="center"/>
          </w:tcPr>
          <w:p w14:paraId="7D618B5E">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default" w:ascii="宋体" w:hAnsi="宋体" w:eastAsia="宋体" w:cs="宋体"/>
                <w:color w:val="000000" w:themeColor="text1"/>
                <w:kern w:val="0"/>
                <w:sz w:val="21"/>
                <w:szCs w:val="21"/>
                <w:highlight w:val="none"/>
                <w:lang w:eastAsia="zh-CN" w:bidi="ar-SA"/>
                <w14:textFill>
                  <w14:solidFill>
                    <w14:schemeClr w14:val="tx1"/>
                  </w14:solidFill>
                </w14:textFill>
              </w:rPr>
              <w:t>非</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必要</w:t>
            </w:r>
          </w:p>
        </w:tc>
        <w:tc>
          <w:tcPr>
            <w:tcW w:w="2365" w:type="dxa"/>
            <w:shd w:val="clear" w:color="auto" w:fill="auto"/>
            <w:vAlign w:val="center"/>
          </w:tcPr>
          <w:p w14:paraId="7E7BB29A">
            <w:pPr>
              <w:keepNext w:val="0"/>
              <w:keepLines w:val="0"/>
              <w:widowControl/>
              <w:suppressLineNumbers w:val="0"/>
              <w:jc w:val="both"/>
              <w:textAlignment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z w:val="21"/>
                <w:szCs w:val="21"/>
              </w:rPr>
              <w:t>危险化学品经营许可证新证核发</w:t>
            </w:r>
            <w:r>
              <w:rPr>
                <w:rFonts w:hint="eastAsia" w:ascii="宋体" w:hAnsi="宋体" w:eastAsia="宋体" w:cs="宋体"/>
                <w:sz w:val="21"/>
                <w:szCs w:val="21"/>
                <w:lang w:eastAsia="zh-CN"/>
              </w:rPr>
              <w:t>、</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shd w:val="clear" w:color="auto" w:fill="auto"/>
            <w:vAlign w:val="center"/>
          </w:tcPr>
          <w:p w14:paraId="6C78F400">
            <w:pP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带有储存设施的经营</w:t>
            </w:r>
          </w:p>
        </w:tc>
        <w:tc>
          <w:tcPr>
            <w:tcW w:w="709" w:type="dxa"/>
            <w:shd w:val="clear" w:color="auto" w:fill="auto"/>
            <w:vAlign w:val="center"/>
          </w:tcPr>
          <w:p w14:paraId="1F4C1FE1">
            <w:pPr>
              <w:pStyle w:val="18"/>
              <w:widowControl/>
              <w:shd w:val="clear"/>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4912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6121E1C9">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w:t>
            </w:r>
          </w:p>
        </w:tc>
        <w:tc>
          <w:tcPr>
            <w:tcW w:w="2211" w:type="dxa"/>
            <w:vAlign w:val="center"/>
          </w:tcPr>
          <w:p w14:paraId="4FE2549A">
            <w:pPr>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设置安全生产管理机构，配备专职安全生产管理人员的文件复制件</w:t>
            </w:r>
          </w:p>
        </w:tc>
        <w:tc>
          <w:tcPr>
            <w:tcW w:w="840" w:type="dxa"/>
            <w:shd w:val="clear" w:color="auto" w:fill="auto"/>
            <w:vAlign w:val="center"/>
          </w:tcPr>
          <w:p w14:paraId="3773026D">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259880A6">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7E9713D8">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申请人自备</w:t>
            </w:r>
          </w:p>
        </w:tc>
        <w:tc>
          <w:tcPr>
            <w:tcW w:w="1187" w:type="dxa"/>
            <w:shd w:val="clear" w:color="auto" w:fill="auto"/>
            <w:vAlign w:val="center"/>
          </w:tcPr>
          <w:p w14:paraId="6DE3B6B7">
            <w:pPr>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w:t>
            </w:r>
          </w:p>
        </w:tc>
        <w:tc>
          <w:tcPr>
            <w:tcW w:w="1493" w:type="dxa"/>
            <w:shd w:val="clear" w:color="auto" w:fill="auto"/>
            <w:vAlign w:val="center"/>
          </w:tcPr>
          <w:p w14:paraId="202BE213">
            <w:pPr>
              <w:pStyle w:val="18"/>
              <w:widowControl/>
              <w:ind w:firstLine="0" w:firstLineChars="0"/>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1</w:t>
            </w:r>
          </w:p>
        </w:tc>
        <w:tc>
          <w:tcPr>
            <w:tcW w:w="920" w:type="dxa"/>
            <w:shd w:val="clear" w:color="auto" w:fill="auto"/>
            <w:vAlign w:val="center"/>
          </w:tcPr>
          <w:p w14:paraId="19139DDF">
            <w:pPr>
              <w:pStyle w:val="18"/>
              <w:widowControl/>
              <w:ind w:firstLine="0" w:firstLineChars="0"/>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必要</w:t>
            </w:r>
          </w:p>
        </w:tc>
        <w:tc>
          <w:tcPr>
            <w:tcW w:w="2365" w:type="dxa"/>
            <w:shd w:val="clear" w:color="auto" w:fill="auto"/>
            <w:vAlign w:val="center"/>
          </w:tcPr>
          <w:p w14:paraId="1FCB11DF">
            <w:pPr>
              <w:pStyle w:val="18"/>
              <w:widowControl/>
              <w:ind w:firstLine="0" w:firstLineChars="0"/>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vAlign w:val="center"/>
          </w:tcPr>
          <w:p w14:paraId="68FEC134">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vAlign w:val="center"/>
          </w:tcPr>
          <w:p w14:paraId="31B4BAA4">
            <w:pP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32AD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37B35221">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w:t>
            </w:r>
          </w:p>
        </w:tc>
        <w:tc>
          <w:tcPr>
            <w:tcW w:w="2211" w:type="dxa"/>
            <w:vAlign w:val="center"/>
          </w:tcPr>
          <w:p w14:paraId="41105429">
            <w:pPr>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危险化学品事故应急救援预案的备案证明文件</w:t>
            </w:r>
          </w:p>
        </w:tc>
        <w:tc>
          <w:tcPr>
            <w:tcW w:w="840" w:type="dxa"/>
            <w:shd w:val="clear" w:color="auto" w:fill="auto"/>
            <w:vAlign w:val="center"/>
          </w:tcPr>
          <w:p w14:paraId="4BF951E9">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0994EFE9">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69513C6A">
            <w:pPr>
              <w:pStyle w:val="18"/>
              <w:widowControl/>
              <w:ind w:firstLine="0" w:firstLineChars="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政府部门核发</w:t>
            </w:r>
          </w:p>
        </w:tc>
        <w:tc>
          <w:tcPr>
            <w:tcW w:w="1187" w:type="dxa"/>
            <w:shd w:val="clear" w:color="auto" w:fill="auto"/>
            <w:vAlign w:val="center"/>
          </w:tcPr>
          <w:p w14:paraId="7CEAE298">
            <w:pPr>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县级应急管理部门核发</w:t>
            </w:r>
          </w:p>
        </w:tc>
        <w:tc>
          <w:tcPr>
            <w:tcW w:w="1493" w:type="dxa"/>
            <w:shd w:val="clear" w:color="auto" w:fill="auto"/>
            <w:vAlign w:val="center"/>
          </w:tcPr>
          <w:p w14:paraId="79316ED4">
            <w:pPr>
              <w:pStyle w:val="18"/>
              <w:widowControl/>
              <w:ind w:firstLine="0" w:firstLineChars="0"/>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1</w:t>
            </w:r>
          </w:p>
        </w:tc>
        <w:tc>
          <w:tcPr>
            <w:tcW w:w="920" w:type="dxa"/>
            <w:shd w:val="clear" w:color="auto" w:fill="auto"/>
            <w:vAlign w:val="center"/>
          </w:tcPr>
          <w:p w14:paraId="5D98DE2B">
            <w:pPr>
              <w:pStyle w:val="18"/>
              <w:widowControl/>
              <w:ind w:firstLine="0" w:firstLineChars="0"/>
              <w:jc w:val="center"/>
              <w:rPr>
                <w:rFonts w:hint="default"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必要</w:t>
            </w:r>
          </w:p>
        </w:tc>
        <w:tc>
          <w:tcPr>
            <w:tcW w:w="2365" w:type="dxa"/>
            <w:shd w:val="clear" w:color="auto" w:fill="auto"/>
            <w:vAlign w:val="center"/>
          </w:tcPr>
          <w:p w14:paraId="442B1DC1">
            <w:pPr>
              <w:pStyle w:val="18"/>
              <w:widowControl/>
              <w:ind w:firstLine="0" w:firstLineChars="0"/>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vAlign w:val="center"/>
          </w:tcPr>
          <w:p w14:paraId="153C00BB">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c>
          <w:tcPr>
            <w:tcW w:w="709" w:type="dxa"/>
            <w:vAlign w:val="center"/>
          </w:tcPr>
          <w:p w14:paraId="7F76C7D2">
            <w:pPr>
              <w:rPr>
                <w:rFonts w:hint="eastAsia" w:ascii="宋体" w:hAnsi="宋体" w:eastAsia="宋体" w:cs="Arial"/>
                <w:color w:val="000000" w:themeColor="text1"/>
                <w:kern w:val="0"/>
                <w:sz w:val="21"/>
                <w:szCs w:val="21"/>
                <w:lang w:val="en-US" w:eastAsia="zh-CN" w:bidi="ar-SA"/>
                <w14:textFill>
                  <w14:solidFill>
                    <w14:schemeClr w14:val="tx1"/>
                  </w14:solidFill>
                </w14:textFill>
              </w:rPr>
            </w:pPr>
          </w:p>
        </w:tc>
      </w:tr>
      <w:tr w14:paraId="1320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3195D24B">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17</w:t>
            </w:r>
          </w:p>
        </w:tc>
        <w:tc>
          <w:tcPr>
            <w:tcW w:w="2211" w:type="dxa"/>
            <w:vAlign w:val="center"/>
          </w:tcPr>
          <w:p w14:paraId="1F3B2E9B">
            <w:pPr>
              <w:jc w:val="left"/>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应急救援组织或者应急救援人员，以及应急救援器材、设备设施清单</w:t>
            </w:r>
          </w:p>
        </w:tc>
        <w:tc>
          <w:tcPr>
            <w:tcW w:w="840" w:type="dxa"/>
            <w:shd w:val="clear" w:color="auto" w:fill="auto"/>
            <w:vAlign w:val="center"/>
          </w:tcPr>
          <w:p w14:paraId="6808F3A0">
            <w:pPr>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复印件</w:t>
            </w:r>
          </w:p>
        </w:tc>
        <w:tc>
          <w:tcPr>
            <w:tcW w:w="1753" w:type="dxa"/>
            <w:shd w:val="clear" w:color="auto" w:fill="auto"/>
            <w:vAlign w:val="center"/>
          </w:tcPr>
          <w:p w14:paraId="50B54BFC">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电子</w:t>
            </w:r>
          </w:p>
        </w:tc>
        <w:tc>
          <w:tcPr>
            <w:tcW w:w="1786" w:type="dxa"/>
            <w:shd w:val="clear" w:color="auto" w:fill="auto"/>
            <w:vAlign w:val="center"/>
          </w:tcPr>
          <w:p w14:paraId="2B1ADF48">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申请人自备</w:t>
            </w:r>
          </w:p>
        </w:tc>
        <w:tc>
          <w:tcPr>
            <w:tcW w:w="1187" w:type="dxa"/>
            <w:shd w:val="clear" w:color="auto" w:fill="auto"/>
            <w:vAlign w:val="center"/>
          </w:tcPr>
          <w:p w14:paraId="19BB3740">
            <w:pPr>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w:t>
            </w:r>
          </w:p>
        </w:tc>
        <w:tc>
          <w:tcPr>
            <w:tcW w:w="1493" w:type="dxa"/>
            <w:shd w:val="clear" w:color="auto" w:fill="auto"/>
            <w:vAlign w:val="center"/>
          </w:tcPr>
          <w:p w14:paraId="435FF9A5">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1</w:t>
            </w:r>
          </w:p>
        </w:tc>
        <w:tc>
          <w:tcPr>
            <w:tcW w:w="920" w:type="dxa"/>
            <w:shd w:val="clear" w:color="auto" w:fill="auto"/>
            <w:vAlign w:val="center"/>
          </w:tcPr>
          <w:p w14:paraId="5192ECE3">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必要</w:t>
            </w:r>
          </w:p>
        </w:tc>
        <w:tc>
          <w:tcPr>
            <w:tcW w:w="2365" w:type="dxa"/>
            <w:shd w:val="clear" w:color="auto" w:fill="auto"/>
            <w:vAlign w:val="center"/>
          </w:tcPr>
          <w:p w14:paraId="78DAC716">
            <w:pPr>
              <w:pStyle w:val="18"/>
              <w:widowControl/>
              <w:ind w:firstLine="0" w:firstLineChars="0"/>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vAlign w:val="center"/>
          </w:tcPr>
          <w:p w14:paraId="29D9665A">
            <w:pPr>
              <w:pStyle w:val="18"/>
              <w:widowControl/>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09" w:type="dxa"/>
            <w:vAlign w:val="center"/>
          </w:tcPr>
          <w:p w14:paraId="7D19A419">
            <w:pPr>
              <w:rPr>
                <w:rFonts w:ascii="宋体" w:hAnsi="宋体" w:eastAsia="宋体" w:cs="Arial"/>
                <w:color w:val="auto"/>
                <w:kern w:val="0"/>
                <w:sz w:val="21"/>
                <w:szCs w:val="21"/>
              </w:rPr>
            </w:pPr>
          </w:p>
        </w:tc>
      </w:tr>
      <w:tr w14:paraId="46F4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7983F315">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18</w:t>
            </w:r>
          </w:p>
        </w:tc>
        <w:tc>
          <w:tcPr>
            <w:tcW w:w="2211" w:type="dxa"/>
            <w:vAlign w:val="center"/>
          </w:tcPr>
          <w:p w14:paraId="7D435757">
            <w:pPr>
              <w:jc w:val="left"/>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属地州市应急管理部门同意办理安全生产许可证的意见</w:t>
            </w:r>
          </w:p>
        </w:tc>
        <w:tc>
          <w:tcPr>
            <w:tcW w:w="840" w:type="dxa"/>
            <w:shd w:val="clear" w:color="auto" w:fill="auto"/>
            <w:vAlign w:val="center"/>
          </w:tcPr>
          <w:p w14:paraId="163B4F83">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w:t>
            </w:r>
          </w:p>
        </w:tc>
        <w:tc>
          <w:tcPr>
            <w:tcW w:w="1753" w:type="dxa"/>
            <w:shd w:val="clear" w:color="auto" w:fill="auto"/>
            <w:vAlign w:val="center"/>
          </w:tcPr>
          <w:p w14:paraId="5A9A3744">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纸质原件</w:t>
            </w:r>
          </w:p>
        </w:tc>
        <w:tc>
          <w:tcPr>
            <w:tcW w:w="1786" w:type="dxa"/>
            <w:shd w:val="clear" w:color="auto" w:fill="auto"/>
            <w:vAlign w:val="center"/>
          </w:tcPr>
          <w:p w14:paraId="6A65EAD2">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政府部门核发</w:t>
            </w:r>
          </w:p>
        </w:tc>
        <w:tc>
          <w:tcPr>
            <w:tcW w:w="1187" w:type="dxa"/>
            <w:shd w:val="clear" w:color="auto" w:fill="auto"/>
            <w:vAlign w:val="center"/>
          </w:tcPr>
          <w:p w14:paraId="7B3385E4">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应急管理部门核发</w:t>
            </w:r>
          </w:p>
        </w:tc>
        <w:tc>
          <w:tcPr>
            <w:tcW w:w="1493" w:type="dxa"/>
            <w:shd w:val="clear" w:color="auto" w:fill="auto"/>
            <w:vAlign w:val="center"/>
          </w:tcPr>
          <w:p w14:paraId="5A24BB8D">
            <w:pPr>
              <w:jc w:val="center"/>
              <w:rPr>
                <w:rFonts w:hint="default" w:ascii="宋体" w:hAnsi="宋体" w:eastAsia="宋体" w:cs="宋体"/>
                <w:color w:val="auto"/>
                <w:kern w:val="0"/>
                <w:sz w:val="21"/>
                <w:szCs w:val="21"/>
                <w:lang w:val="en-US" w:eastAsia="zh-CN" w:bidi="ar-SA"/>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1</w:t>
            </w:r>
          </w:p>
        </w:tc>
        <w:tc>
          <w:tcPr>
            <w:tcW w:w="920" w:type="dxa"/>
            <w:shd w:val="clear" w:color="auto" w:fill="auto"/>
            <w:vAlign w:val="center"/>
          </w:tcPr>
          <w:p w14:paraId="35D523BE">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必要</w:t>
            </w:r>
          </w:p>
        </w:tc>
        <w:tc>
          <w:tcPr>
            <w:tcW w:w="2365" w:type="dxa"/>
            <w:shd w:val="clear" w:color="auto" w:fill="auto"/>
            <w:vAlign w:val="center"/>
          </w:tcPr>
          <w:p w14:paraId="6372454A">
            <w:pPr>
              <w:pStyle w:val="18"/>
              <w:widowControl/>
              <w:ind w:firstLine="0" w:firstLineChars="0"/>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vAlign w:val="center"/>
          </w:tcPr>
          <w:p w14:paraId="14D3CDD7">
            <w:pPr>
              <w:pStyle w:val="18"/>
              <w:widowControl/>
              <w:ind w:firstLine="0" w:firstLineChars="0"/>
              <w:jc w:val="center"/>
              <w:rPr>
                <w:rFonts w:hint="eastAsia" w:ascii="Times New Roman" w:hAnsi="Times New Roman" w:eastAsia="宋体" w:cs="Times New Roman"/>
                <w:color w:val="auto"/>
                <w:kern w:val="0"/>
                <w:sz w:val="21"/>
                <w:szCs w:val="21"/>
                <w:lang w:val="en-US" w:eastAsia="zh-CN" w:bidi="ar-SA"/>
              </w:rPr>
            </w:pPr>
          </w:p>
        </w:tc>
        <w:tc>
          <w:tcPr>
            <w:tcW w:w="709" w:type="dxa"/>
            <w:vAlign w:val="center"/>
          </w:tcPr>
          <w:p w14:paraId="45C46666">
            <w:pPr>
              <w:rPr>
                <w:rFonts w:ascii="宋体" w:hAnsi="宋体" w:eastAsia="宋体" w:cs="Arial"/>
                <w:color w:val="auto"/>
                <w:kern w:val="0"/>
                <w:sz w:val="21"/>
                <w:szCs w:val="21"/>
              </w:rPr>
            </w:pPr>
          </w:p>
        </w:tc>
      </w:tr>
      <w:tr w14:paraId="334A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4FB33084">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19</w:t>
            </w:r>
          </w:p>
        </w:tc>
        <w:tc>
          <w:tcPr>
            <w:tcW w:w="2211" w:type="dxa"/>
            <w:shd w:val="clear" w:color="auto" w:fill="auto"/>
            <w:vAlign w:val="center"/>
          </w:tcPr>
          <w:p w14:paraId="7587573A">
            <w:pPr>
              <w:jc w:val="left"/>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危险化学品登记证复印件</w:t>
            </w:r>
          </w:p>
        </w:tc>
        <w:tc>
          <w:tcPr>
            <w:tcW w:w="840" w:type="dxa"/>
            <w:shd w:val="clear" w:color="auto" w:fill="auto"/>
            <w:vAlign w:val="center"/>
          </w:tcPr>
          <w:p w14:paraId="05810920">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w:t>
            </w:r>
          </w:p>
        </w:tc>
        <w:tc>
          <w:tcPr>
            <w:tcW w:w="1753" w:type="dxa"/>
            <w:shd w:val="clear" w:color="auto" w:fill="auto"/>
            <w:vAlign w:val="center"/>
          </w:tcPr>
          <w:p w14:paraId="1170A6F8">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电子</w:t>
            </w:r>
          </w:p>
        </w:tc>
        <w:tc>
          <w:tcPr>
            <w:tcW w:w="1786" w:type="dxa"/>
            <w:shd w:val="clear" w:color="auto" w:fill="auto"/>
            <w:vAlign w:val="center"/>
          </w:tcPr>
          <w:p w14:paraId="25A10C6F">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政府部门核发</w:t>
            </w:r>
          </w:p>
        </w:tc>
        <w:tc>
          <w:tcPr>
            <w:tcW w:w="1187" w:type="dxa"/>
            <w:shd w:val="clear" w:color="auto" w:fill="auto"/>
            <w:vAlign w:val="center"/>
          </w:tcPr>
          <w:p w14:paraId="0DD46741">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应急管理部门核发</w:t>
            </w:r>
          </w:p>
        </w:tc>
        <w:tc>
          <w:tcPr>
            <w:tcW w:w="1493" w:type="dxa"/>
            <w:shd w:val="clear" w:color="auto" w:fill="auto"/>
            <w:vAlign w:val="center"/>
          </w:tcPr>
          <w:p w14:paraId="28650178">
            <w:pPr>
              <w:jc w:val="center"/>
              <w:rPr>
                <w:rFonts w:hint="eastAsia" w:ascii="宋体" w:hAnsi="宋体" w:eastAsia="宋体" w:cs="宋体"/>
                <w:color w:val="auto"/>
                <w:kern w:val="0"/>
                <w:sz w:val="21"/>
                <w:szCs w:val="21"/>
                <w:lang w:val="en-US" w:eastAsia="zh-CN" w:bidi="ar-SA"/>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1</w:t>
            </w:r>
          </w:p>
        </w:tc>
        <w:tc>
          <w:tcPr>
            <w:tcW w:w="920" w:type="dxa"/>
            <w:shd w:val="clear" w:color="auto" w:fill="auto"/>
            <w:vAlign w:val="center"/>
          </w:tcPr>
          <w:p w14:paraId="630CAC79">
            <w:pPr>
              <w:pStyle w:val="18"/>
              <w:widowControl/>
              <w:ind w:firstLine="0" w:firstLineChars="0"/>
              <w:jc w:val="center"/>
              <w:rPr>
                <w:rFonts w:hint="eastAsia" w:ascii="宋体" w:hAnsi="宋体" w:eastAsia="宋体" w:cs="Arial"/>
                <w:color w:val="000000" w:themeColor="text1"/>
                <w:kern w:val="0"/>
                <w:sz w:val="21"/>
                <w:szCs w:val="21"/>
                <w:lang w:val="en-US" w:eastAsia="zh-CN" w:bidi="ar-SA"/>
                <w14:textFill>
                  <w14:solidFill>
                    <w14:schemeClr w14:val="tx1"/>
                  </w14:solidFill>
                </w14:textFill>
              </w:rPr>
            </w:pPr>
            <w:r>
              <w:rPr>
                <w:rFonts w:hint="eastAsia" w:ascii="宋体" w:hAnsi="宋体" w:eastAsia="宋体" w:cs="Arial"/>
                <w:color w:val="000000" w:themeColor="text1"/>
                <w:kern w:val="0"/>
                <w:sz w:val="21"/>
                <w:szCs w:val="21"/>
                <w:lang w:val="en-US" w:eastAsia="zh-CN" w:bidi="ar-SA"/>
                <w14:textFill>
                  <w14:solidFill>
                    <w14:schemeClr w14:val="tx1"/>
                  </w14:solidFill>
                </w14:textFill>
              </w:rPr>
              <w:t>必要</w:t>
            </w:r>
          </w:p>
        </w:tc>
        <w:tc>
          <w:tcPr>
            <w:tcW w:w="2365" w:type="dxa"/>
            <w:shd w:val="clear" w:color="auto" w:fill="auto"/>
            <w:vAlign w:val="center"/>
          </w:tcPr>
          <w:p w14:paraId="45FB180B">
            <w:pPr>
              <w:pStyle w:val="18"/>
              <w:widowControl/>
              <w:ind w:firstLine="0" w:firstLineChars="0"/>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shd w:val="clear" w:color="auto" w:fill="auto"/>
            <w:vAlign w:val="center"/>
          </w:tcPr>
          <w:p w14:paraId="5C0D136E">
            <w:pPr>
              <w:widowControl/>
              <w:rPr>
                <w:rFonts w:hint="eastAsia" w:ascii="Times New Roman" w:hAnsi="Times New Roman" w:eastAsia="宋体" w:cs="Times New Roman"/>
                <w:color w:val="auto"/>
                <w:kern w:val="0"/>
                <w:sz w:val="21"/>
                <w:szCs w:val="21"/>
                <w:lang w:val="en-US" w:eastAsia="zh-CN" w:bidi="ar-SA"/>
              </w:rPr>
            </w:pPr>
          </w:p>
        </w:tc>
        <w:tc>
          <w:tcPr>
            <w:tcW w:w="709" w:type="dxa"/>
            <w:shd w:val="clear" w:color="auto" w:fill="auto"/>
            <w:vAlign w:val="center"/>
          </w:tcPr>
          <w:p w14:paraId="5FB1FD39">
            <w:pPr>
              <w:widowControl/>
              <w:jc w:val="center"/>
              <w:rPr>
                <w:rFonts w:ascii="宋体" w:hAnsi="宋体" w:eastAsia="宋体" w:cs="Arial"/>
                <w:color w:val="auto"/>
                <w:kern w:val="0"/>
                <w:sz w:val="21"/>
                <w:szCs w:val="21"/>
              </w:rPr>
            </w:pPr>
          </w:p>
        </w:tc>
      </w:tr>
      <w:tr w14:paraId="4615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44332710">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20</w:t>
            </w:r>
          </w:p>
        </w:tc>
        <w:tc>
          <w:tcPr>
            <w:tcW w:w="2211" w:type="dxa"/>
            <w:shd w:val="clear" w:color="auto" w:fill="auto"/>
            <w:vAlign w:val="center"/>
          </w:tcPr>
          <w:p w14:paraId="677E6E3C">
            <w:pPr>
              <w:jc w:val="left"/>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如涉及危险化学品重大危险源，则须提交危险化学品重大危险源及其应急预案的备案证明文件、资料</w:t>
            </w:r>
          </w:p>
        </w:tc>
        <w:tc>
          <w:tcPr>
            <w:tcW w:w="840" w:type="dxa"/>
            <w:shd w:val="clear" w:color="auto" w:fill="auto"/>
            <w:vAlign w:val="center"/>
          </w:tcPr>
          <w:p w14:paraId="27231D3C">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原件或复印件</w:t>
            </w:r>
          </w:p>
        </w:tc>
        <w:tc>
          <w:tcPr>
            <w:tcW w:w="1753" w:type="dxa"/>
            <w:shd w:val="clear" w:color="auto" w:fill="auto"/>
            <w:vAlign w:val="center"/>
          </w:tcPr>
          <w:p w14:paraId="15E7C138">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纸质</w:t>
            </w:r>
          </w:p>
        </w:tc>
        <w:tc>
          <w:tcPr>
            <w:tcW w:w="1786" w:type="dxa"/>
            <w:shd w:val="clear" w:color="auto" w:fill="auto"/>
            <w:vAlign w:val="center"/>
          </w:tcPr>
          <w:p w14:paraId="221D1EF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政府部门核发</w:t>
            </w:r>
          </w:p>
        </w:tc>
        <w:tc>
          <w:tcPr>
            <w:tcW w:w="1187" w:type="dxa"/>
            <w:shd w:val="clear" w:color="auto" w:fill="auto"/>
            <w:vAlign w:val="center"/>
          </w:tcPr>
          <w:p w14:paraId="4DE30F68">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由属地县级应急管理部门备案核发</w:t>
            </w:r>
          </w:p>
        </w:tc>
        <w:tc>
          <w:tcPr>
            <w:tcW w:w="1493" w:type="dxa"/>
            <w:shd w:val="clear" w:color="auto" w:fill="auto"/>
            <w:vAlign w:val="center"/>
          </w:tcPr>
          <w:p w14:paraId="5D22DF02">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709EAA3A">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非必要</w:t>
            </w:r>
          </w:p>
        </w:tc>
        <w:tc>
          <w:tcPr>
            <w:tcW w:w="2365" w:type="dxa"/>
            <w:shd w:val="clear" w:color="auto" w:fill="auto"/>
            <w:vAlign w:val="center"/>
          </w:tcPr>
          <w:p w14:paraId="19DD9F7D">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shd w:val="clear" w:color="auto" w:fill="auto"/>
            <w:vAlign w:val="center"/>
          </w:tcPr>
          <w:p w14:paraId="4BBE0D8F">
            <w:pPr>
              <w:widowControl/>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有危险化学品重大危险源的企业</w:t>
            </w:r>
          </w:p>
        </w:tc>
        <w:tc>
          <w:tcPr>
            <w:tcW w:w="709" w:type="dxa"/>
            <w:shd w:val="clear" w:color="auto" w:fill="auto"/>
            <w:vAlign w:val="center"/>
          </w:tcPr>
          <w:p w14:paraId="067A8F20">
            <w:pPr>
              <w:widowControl/>
              <w:jc w:val="center"/>
              <w:rPr>
                <w:rFonts w:ascii="宋体" w:hAnsi="宋体" w:eastAsia="宋体" w:cs="Arial"/>
                <w:color w:val="auto"/>
                <w:kern w:val="0"/>
                <w:sz w:val="21"/>
                <w:szCs w:val="21"/>
              </w:rPr>
            </w:pPr>
          </w:p>
        </w:tc>
      </w:tr>
      <w:tr w14:paraId="352E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69D32E1F">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21</w:t>
            </w:r>
          </w:p>
        </w:tc>
        <w:tc>
          <w:tcPr>
            <w:tcW w:w="2211" w:type="dxa"/>
            <w:shd w:val="clear" w:color="auto" w:fill="auto"/>
            <w:vAlign w:val="center"/>
          </w:tcPr>
          <w:p w14:paraId="064953DC">
            <w:pPr>
              <w:jc w:val="left"/>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安全生产费用提取和使用规定的文件</w:t>
            </w:r>
          </w:p>
        </w:tc>
        <w:tc>
          <w:tcPr>
            <w:tcW w:w="840" w:type="dxa"/>
            <w:shd w:val="clear" w:color="auto" w:fill="auto"/>
            <w:vAlign w:val="center"/>
          </w:tcPr>
          <w:p w14:paraId="088B6A14">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0DDD8F80">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纸质</w:t>
            </w:r>
          </w:p>
        </w:tc>
        <w:tc>
          <w:tcPr>
            <w:tcW w:w="1786" w:type="dxa"/>
            <w:shd w:val="clear" w:color="auto" w:fill="auto"/>
            <w:vAlign w:val="center"/>
          </w:tcPr>
          <w:p w14:paraId="3D9B6F3A">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6FD18359">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1D3ECCD2">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1A50A765">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非必要</w:t>
            </w:r>
          </w:p>
        </w:tc>
        <w:tc>
          <w:tcPr>
            <w:tcW w:w="2365" w:type="dxa"/>
            <w:shd w:val="clear" w:color="auto" w:fill="auto"/>
            <w:vAlign w:val="center"/>
          </w:tcPr>
          <w:p w14:paraId="15CB0249">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危险化学品生产企业安全生产许可新证</w:t>
            </w:r>
          </w:p>
        </w:tc>
        <w:tc>
          <w:tcPr>
            <w:tcW w:w="1380" w:type="dxa"/>
            <w:shd w:val="clear" w:color="auto" w:fill="auto"/>
            <w:vAlign w:val="center"/>
          </w:tcPr>
          <w:p w14:paraId="48F401BE">
            <w:pPr>
              <w:widowControl/>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新建企业</w:t>
            </w:r>
          </w:p>
        </w:tc>
        <w:tc>
          <w:tcPr>
            <w:tcW w:w="709" w:type="dxa"/>
            <w:shd w:val="clear" w:color="auto" w:fill="auto"/>
            <w:vAlign w:val="center"/>
          </w:tcPr>
          <w:p w14:paraId="21E4F7F8">
            <w:pPr>
              <w:widowControl/>
              <w:jc w:val="center"/>
              <w:rPr>
                <w:rFonts w:ascii="宋体" w:hAnsi="宋体" w:eastAsia="宋体" w:cs="Arial"/>
                <w:color w:val="auto"/>
                <w:kern w:val="0"/>
                <w:sz w:val="21"/>
                <w:szCs w:val="21"/>
              </w:rPr>
            </w:pPr>
          </w:p>
        </w:tc>
      </w:tr>
      <w:tr w14:paraId="31A4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2728D904">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22</w:t>
            </w:r>
          </w:p>
        </w:tc>
        <w:tc>
          <w:tcPr>
            <w:tcW w:w="2211" w:type="dxa"/>
            <w:shd w:val="clear" w:color="auto" w:fill="auto"/>
            <w:vAlign w:val="center"/>
          </w:tcPr>
          <w:p w14:paraId="622BC88C">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生产设备、仓储设施和污染物处理设施情况说明材料</w:t>
            </w:r>
          </w:p>
        </w:tc>
        <w:tc>
          <w:tcPr>
            <w:tcW w:w="840" w:type="dxa"/>
            <w:shd w:val="clear" w:color="auto" w:fill="auto"/>
            <w:vAlign w:val="center"/>
          </w:tcPr>
          <w:p w14:paraId="5FAC862E">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63C37760">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56407E66">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15F1C226">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7316F7A9">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474D6F82">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2DDA1858">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p>
        </w:tc>
        <w:tc>
          <w:tcPr>
            <w:tcW w:w="1380" w:type="dxa"/>
            <w:shd w:val="clear" w:color="auto" w:fill="auto"/>
            <w:vAlign w:val="center"/>
          </w:tcPr>
          <w:p w14:paraId="5EA766C4">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569324DB">
            <w:pPr>
              <w:widowControl/>
              <w:jc w:val="center"/>
              <w:rPr>
                <w:rFonts w:hint="eastAsia" w:ascii="宋体" w:hAnsi="宋体" w:eastAsia="宋体" w:cs="宋体"/>
                <w:color w:val="auto"/>
                <w:kern w:val="0"/>
                <w:sz w:val="21"/>
                <w:szCs w:val="21"/>
                <w:lang w:val="en-US" w:eastAsia="zh-CN" w:bidi="ar-SA"/>
              </w:rPr>
            </w:pPr>
          </w:p>
        </w:tc>
      </w:tr>
      <w:tr w14:paraId="3A0C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34B51E3A">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23</w:t>
            </w:r>
          </w:p>
        </w:tc>
        <w:tc>
          <w:tcPr>
            <w:tcW w:w="2211" w:type="dxa"/>
            <w:shd w:val="clear" w:color="auto" w:fill="auto"/>
            <w:vAlign w:val="center"/>
          </w:tcPr>
          <w:p w14:paraId="4620E569">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易制毒化学品管理制度和环境突发事件应急预案</w:t>
            </w:r>
          </w:p>
        </w:tc>
        <w:tc>
          <w:tcPr>
            <w:tcW w:w="840" w:type="dxa"/>
            <w:shd w:val="clear" w:color="auto" w:fill="auto"/>
            <w:vAlign w:val="center"/>
          </w:tcPr>
          <w:p w14:paraId="04745FBB">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42EC6320">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4332E25C">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45AEE471">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1F9CE371">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5BC91B88">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4E8BD752">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p>
        </w:tc>
        <w:tc>
          <w:tcPr>
            <w:tcW w:w="1380" w:type="dxa"/>
            <w:shd w:val="clear" w:color="auto" w:fill="auto"/>
            <w:vAlign w:val="center"/>
          </w:tcPr>
          <w:p w14:paraId="44A658C9">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77322224">
            <w:pPr>
              <w:widowControl/>
              <w:jc w:val="center"/>
              <w:rPr>
                <w:rFonts w:hint="eastAsia" w:ascii="宋体" w:hAnsi="宋体" w:eastAsia="宋体" w:cs="宋体"/>
                <w:color w:val="auto"/>
                <w:kern w:val="0"/>
                <w:sz w:val="21"/>
                <w:szCs w:val="21"/>
                <w:lang w:val="en-US" w:eastAsia="zh-CN" w:bidi="ar-SA"/>
              </w:rPr>
            </w:pPr>
          </w:p>
        </w:tc>
      </w:tr>
      <w:tr w14:paraId="7FFA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0CC527C3">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24</w:t>
            </w:r>
          </w:p>
        </w:tc>
        <w:tc>
          <w:tcPr>
            <w:tcW w:w="2211" w:type="dxa"/>
            <w:shd w:val="clear" w:color="auto" w:fill="auto"/>
            <w:vAlign w:val="center"/>
          </w:tcPr>
          <w:p w14:paraId="32560EFE">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单位法定代表人或者主要负责人和技术、销售、管理人员的无毒品犯罪记录证明材料</w:t>
            </w:r>
          </w:p>
        </w:tc>
        <w:tc>
          <w:tcPr>
            <w:tcW w:w="840" w:type="dxa"/>
            <w:shd w:val="clear" w:color="auto" w:fill="auto"/>
            <w:vAlign w:val="center"/>
          </w:tcPr>
          <w:p w14:paraId="67D2236E">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w:t>
            </w:r>
          </w:p>
        </w:tc>
        <w:tc>
          <w:tcPr>
            <w:tcW w:w="1753" w:type="dxa"/>
            <w:shd w:val="clear" w:color="auto" w:fill="auto"/>
            <w:vAlign w:val="center"/>
          </w:tcPr>
          <w:p w14:paraId="49F1FEA9">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27474A6A">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政府部门核发</w:t>
            </w:r>
          </w:p>
        </w:tc>
        <w:tc>
          <w:tcPr>
            <w:tcW w:w="1187" w:type="dxa"/>
            <w:shd w:val="clear" w:color="auto" w:fill="auto"/>
            <w:vAlign w:val="center"/>
          </w:tcPr>
          <w:p w14:paraId="6E817C48">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企业所在地公安派出所或属地县级禁毒大队出具</w:t>
            </w:r>
          </w:p>
        </w:tc>
        <w:tc>
          <w:tcPr>
            <w:tcW w:w="1493" w:type="dxa"/>
            <w:shd w:val="clear" w:color="auto" w:fill="auto"/>
            <w:vAlign w:val="center"/>
          </w:tcPr>
          <w:p w14:paraId="62E8DE01">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27F974C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4092388A">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r>
              <w:rPr>
                <w:rFonts w:hint="eastAsia" w:eastAsia="宋体" w:cs="Times New Roman"/>
                <w:b w:val="0"/>
                <w:bCs w:val="0"/>
                <w:color w:val="auto"/>
                <w:kern w:val="2"/>
                <w:sz w:val="21"/>
                <w:szCs w:val="21"/>
                <w:highlight w:val="none"/>
                <w:vertAlign w:val="baseline"/>
                <w:lang w:val="en-US" w:eastAsia="zh-CN" w:bidi="ar-SA"/>
              </w:rPr>
              <w:t>、</w:t>
            </w: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非药品类易制毒化学品经营许可证新证核发</w:t>
            </w:r>
          </w:p>
        </w:tc>
        <w:tc>
          <w:tcPr>
            <w:tcW w:w="1380" w:type="dxa"/>
            <w:shd w:val="clear" w:color="auto" w:fill="auto"/>
            <w:vAlign w:val="center"/>
          </w:tcPr>
          <w:p w14:paraId="526C72F5">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705A82A7">
            <w:pPr>
              <w:widowControl/>
              <w:jc w:val="center"/>
              <w:rPr>
                <w:rFonts w:hint="eastAsia" w:ascii="宋体" w:hAnsi="宋体" w:eastAsia="宋体" w:cs="宋体"/>
                <w:color w:val="auto"/>
                <w:kern w:val="0"/>
                <w:sz w:val="21"/>
                <w:szCs w:val="21"/>
                <w:lang w:val="en-US" w:eastAsia="zh-CN" w:bidi="ar-SA"/>
              </w:rPr>
            </w:pPr>
          </w:p>
        </w:tc>
      </w:tr>
      <w:tr w14:paraId="1F73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199470B3">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25</w:t>
            </w:r>
          </w:p>
        </w:tc>
        <w:tc>
          <w:tcPr>
            <w:tcW w:w="2211" w:type="dxa"/>
            <w:shd w:val="clear" w:color="auto" w:fill="auto"/>
            <w:vAlign w:val="center"/>
          </w:tcPr>
          <w:p w14:paraId="1563DF98">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产品包装说明和使用说明书</w:t>
            </w:r>
          </w:p>
        </w:tc>
        <w:tc>
          <w:tcPr>
            <w:tcW w:w="840" w:type="dxa"/>
            <w:shd w:val="clear" w:color="auto" w:fill="auto"/>
            <w:vAlign w:val="center"/>
          </w:tcPr>
          <w:p w14:paraId="50E2A3F6">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5E79F0AF">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55BE30B2">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00FF31D3">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499F4357">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6FAB29C7">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66E8E965">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r>
              <w:rPr>
                <w:rFonts w:hint="eastAsia" w:eastAsia="宋体" w:cs="Times New Roman"/>
                <w:b w:val="0"/>
                <w:bCs w:val="0"/>
                <w:color w:val="auto"/>
                <w:kern w:val="2"/>
                <w:sz w:val="21"/>
                <w:szCs w:val="21"/>
                <w:highlight w:val="none"/>
                <w:vertAlign w:val="baseline"/>
                <w:lang w:val="en-US" w:eastAsia="zh-CN" w:bidi="ar-SA"/>
              </w:rPr>
              <w:t>、</w:t>
            </w: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非药品类易制毒化学品经营许可证新证核发</w:t>
            </w:r>
            <w:r>
              <w:rPr>
                <w:rFonts w:hint="eastAsia" w:eastAsia="宋体" w:cs="Times New Roman"/>
                <w:b w:val="0"/>
                <w:bCs w:val="0"/>
                <w:color w:val="auto"/>
                <w:kern w:val="2"/>
                <w:sz w:val="21"/>
                <w:szCs w:val="21"/>
                <w:highlight w:val="none"/>
                <w:vertAlign w:val="baseline"/>
                <w:lang w:val="en-US" w:eastAsia="zh-CN" w:bidi="ar-SA"/>
              </w:rPr>
              <w:t>、</w:t>
            </w: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非药品类易制毒化学品第二类生产首次备案</w:t>
            </w:r>
            <w:r>
              <w:rPr>
                <w:rFonts w:hint="eastAsia" w:eastAsia="宋体" w:cs="Times New Roman"/>
                <w:b w:val="0"/>
                <w:bCs w:val="0"/>
                <w:color w:val="auto"/>
                <w:kern w:val="2"/>
                <w:sz w:val="21"/>
                <w:szCs w:val="21"/>
                <w:highlight w:val="none"/>
                <w:vertAlign w:val="baseline"/>
                <w:lang w:val="en-US" w:eastAsia="zh-CN" w:bidi="ar-SA"/>
              </w:rPr>
              <w:t>、非药品类易制毒化学品第三类生产首次备案、非药品类易制毒化学品第二类经营首次备案、非药品类易制毒化学品第三类经营首次备案</w:t>
            </w:r>
          </w:p>
        </w:tc>
        <w:tc>
          <w:tcPr>
            <w:tcW w:w="1380" w:type="dxa"/>
            <w:shd w:val="clear" w:color="auto" w:fill="auto"/>
            <w:vAlign w:val="center"/>
          </w:tcPr>
          <w:p w14:paraId="4BE9C857">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1B456FAB">
            <w:pPr>
              <w:widowControl/>
              <w:jc w:val="center"/>
              <w:rPr>
                <w:rFonts w:hint="eastAsia" w:ascii="宋体" w:hAnsi="宋体" w:eastAsia="宋体" w:cs="宋体"/>
                <w:color w:val="auto"/>
                <w:kern w:val="0"/>
                <w:sz w:val="21"/>
                <w:szCs w:val="21"/>
                <w:lang w:val="en-US" w:eastAsia="zh-CN" w:bidi="ar-SA"/>
              </w:rPr>
            </w:pPr>
          </w:p>
        </w:tc>
      </w:tr>
      <w:tr w14:paraId="2A5C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5E07D35B">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26</w:t>
            </w:r>
          </w:p>
        </w:tc>
        <w:tc>
          <w:tcPr>
            <w:tcW w:w="2211" w:type="dxa"/>
            <w:shd w:val="clear" w:color="auto" w:fill="auto"/>
            <w:vAlign w:val="center"/>
          </w:tcPr>
          <w:p w14:paraId="0BAF0924">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企业属地县级应急管理局同意办理生产许可证的意见</w:t>
            </w:r>
          </w:p>
        </w:tc>
        <w:tc>
          <w:tcPr>
            <w:tcW w:w="840" w:type="dxa"/>
            <w:shd w:val="clear" w:color="auto" w:fill="auto"/>
            <w:vAlign w:val="center"/>
          </w:tcPr>
          <w:p w14:paraId="735A502A">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w:t>
            </w:r>
          </w:p>
        </w:tc>
        <w:tc>
          <w:tcPr>
            <w:tcW w:w="1753" w:type="dxa"/>
            <w:shd w:val="clear" w:color="auto" w:fill="auto"/>
            <w:vAlign w:val="center"/>
          </w:tcPr>
          <w:p w14:paraId="123B9B66">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1B0D8AA9">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政府部门核发</w:t>
            </w:r>
          </w:p>
        </w:tc>
        <w:tc>
          <w:tcPr>
            <w:tcW w:w="1187" w:type="dxa"/>
            <w:shd w:val="clear" w:color="auto" w:fill="auto"/>
            <w:vAlign w:val="center"/>
          </w:tcPr>
          <w:p w14:paraId="7D769350">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属地州级应急管理部门核发</w:t>
            </w:r>
          </w:p>
        </w:tc>
        <w:tc>
          <w:tcPr>
            <w:tcW w:w="1493" w:type="dxa"/>
            <w:shd w:val="clear" w:color="auto" w:fill="auto"/>
            <w:vAlign w:val="center"/>
          </w:tcPr>
          <w:p w14:paraId="5AD662EF">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2CF5EDC8">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309ADA0B">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p>
        </w:tc>
        <w:tc>
          <w:tcPr>
            <w:tcW w:w="1380" w:type="dxa"/>
            <w:shd w:val="clear" w:color="auto" w:fill="auto"/>
            <w:vAlign w:val="center"/>
          </w:tcPr>
          <w:p w14:paraId="0FF379D3">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1FE6CD0F">
            <w:pPr>
              <w:widowControl/>
              <w:jc w:val="center"/>
              <w:rPr>
                <w:rFonts w:hint="eastAsia" w:ascii="宋体" w:hAnsi="宋体" w:eastAsia="宋体" w:cs="宋体"/>
                <w:color w:val="auto"/>
                <w:kern w:val="0"/>
                <w:sz w:val="21"/>
                <w:szCs w:val="21"/>
                <w:lang w:val="en-US" w:eastAsia="zh-CN" w:bidi="ar-SA"/>
              </w:rPr>
            </w:pPr>
          </w:p>
        </w:tc>
      </w:tr>
      <w:tr w14:paraId="7119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69F8A740">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27</w:t>
            </w:r>
          </w:p>
        </w:tc>
        <w:tc>
          <w:tcPr>
            <w:tcW w:w="2211" w:type="dxa"/>
            <w:shd w:val="clear" w:color="auto" w:fill="auto"/>
            <w:vAlign w:val="center"/>
          </w:tcPr>
          <w:p w14:paraId="4584833A">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单位法定代表人或者主要负责人和技术、管理人员具有相应安全生产知识的证明材料</w:t>
            </w:r>
          </w:p>
        </w:tc>
        <w:tc>
          <w:tcPr>
            <w:tcW w:w="840" w:type="dxa"/>
            <w:shd w:val="clear" w:color="auto" w:fill="auto"/>
            <w:vAlign w:val="center"/>
          </w:tcPr>
          <w:p w14:paraId="6FEB5647">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60AE5CD1">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7D8EF745">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政府部门核发</w:t>
            </w:r>
          </w:p>
        </w:tc>
        <w:tc>
          <w:tcPr>
            <w:tcW w:w="1187" w:type="dxa"/>
            <w:shd w:val="clear" w:color="auto" w:fill="auto"/>
            <w:vAlign w:val="center"/>
          </w:tcPr>
          <w:p w14:paraId="3FEA02A8">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应急管理部门核发</w:t>
            </w:r>
          </w:p>
        </w:tc>
        <w:tc>
          <w:tcPr>
            <w:tcW w:w="1493" w:type="dxa"/>
            <w:shd w:val="clear" w:color="auto" w:fill="auto"/>
            <w:vAlign w:val="center"/>
          </w:tcPr>
          <w:p w14:paraId="71B6B9B6">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16F41372">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非必要</w:t>
            </w:r>
          </w:p>
        </w:tc>
        <w:tc>
          <w:tcPr>
            <w:tcW w:w="2365" w:type="dxa"/>
            <w:shd w:val="clear" w:color="auto" w:fill="auto"/>
            <w:vAlign w:val="center"/>
          </w:tcPr>
          <w:p w14:paraId="35986C87">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p>
        </w:tc>
        <w:tc>
          <w:tcPr>
            <w:tcW w:w="1380" w:type="dxa"/>
            <w:shd w:val="clear" w:color="auto" w:fill="auto"/>
            <w:vAlign w:val="center"/>
          </w:tcPr>
          <w:p w14:paraId="2F140B52">
            <w:pPr>
              <w:widowControl/>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属于危险化学品生产单位的</w:t>
            </w:r>
          </w:p>
        </w:tc>
        <w:tc>
          <w:tcPr>
            <w:tcW w:w="709" w:type="dxa"/>
            <w:shd w:val="clear" w:color="auto" w:fill="auto"/>
            <w:vAlign w:val="center"/>
          </w:tcPr>
          <w:p w14:paraId="6DB224E6">
            <w:pPr>
              <w:widowControl/>
              <w:jc w:val="center"/>
              <w:rPr>
                <w:rFonts w:hint="eastAsia" w:ascii="宋体" w:hAnsi="宋体" w:eastAsia="宋体" w:cs="宋体"/>
                <w:color w:val="auto"/>
                <w:kern w:val="0"/>
                <w:sz w:val="21"/>
                <w:szCs w:val="21"/>
                <w:lang w:val="en-US" w:eastAsia="zh-CN" w:bidi="ar-SA"/>
              </w:rPr>
            </w:pPr>
          </w:p>
        </w:tc>
      </w:tr>
      <w:tr w14:paraId="59E0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77B0EB19">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28</w:t>
            </w:r>
          </w:p>
        </w:tc>
        <w:tc>
          <w:tcPr>
            <w:tcW w:w="2211" w:type="dxa"/>
            <w:shd w:val="clear" w:color="auto" w:fill="auto"/>
            <w:vAlign w:val="center"/>
          </w:tcPr>
          <w:p w14:paraId="439C8B34">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单位法定代表人或者主要负责人和技术、管理人员具有相应易制毒化学品知识的证明材料</w:t>
            </w:r>
          </w:p>
        </w:tc>
        <w:tc>
          <w:tcPr>
            <w:tcW w:w="840" w:type="dxa"/>
            <w:shd w:val="clear" w:color="auto" w:fill="auto"/>
            <w:vAlign w:val="center"/>
          </w:tcPr>
          <w:p w14:paraId="0DC3F26E">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4C0ACFDA">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3B7977CD">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政府部门核发</w:t>
            </w:r>
          </w:p>
        </w:tc>
        <w:tc>
          <w:tcPr>
            <w:tcW w:w="1187" w:type="dxa"/>
            <w:shd w:val="clear" w:color="auto" w:fill="auto"/>
            <w:vAlign w:val="center"/>
          </w:tcPr>
          <w:p w14:paraId="59C84A78">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属地公安禁毒部门或应急管理部门出具</w:t>
            </w:r>
          </w:p>
        </w:tc>
        <w:tc>
          <w:tcPr>
            <w:tcW w:w="1493" w:type="dxa"/>
            <w:shd w:val="clear" w:color="auto" w:fill="auto"/>
            <w:vAlign w:val="center"/>
          </w:tcPr>
          <w:p w14:paraId="1AAAA725">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4D61F02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非必要</w:t>
            </w:r>
          </w:p>
        </w:tc>
        <w:tc>
          <w:tcPr>
            <w:tcW w:w="2365" w:type="dxa"/>
            <w:shd w:val="clear" w:color="auto" w:fill="auto"/>
            <w:vAlign w:val="center"/>
          </w:tcPr>
          <w:p w14:paraId="0813DB04">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p>
        </w:tc>
        <w:tc>
          <w:tcPr>
            <w:tcW w:w="1380" w:type="dxa"/>
            <w:shd w:val="clear" w:color="auto" w:fill="auto"/>
            <w:vAlign w:val="center"/>
          </w:tcPr>
          <w:p w14:paraId="753A198B">
            <w:pPr>
              <w:widowControl/>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属于危险化学品生产单位的</w:t>
            </w:r>
          </w:p>
        </w:tc>
        <w:tc>
          <w:tcPr>
            <w:tcW w:w="709" w:type="dxa"/>
            <w:shd w:val="clear" w:color="auto" w:fill="auto"/>
            <w:vAlign w:val="center"/>
          </w:tcPr>
          <w:p w14:paraId="7E6730EB">
            <w:pPr>
              <w:widowControl/>
              <w:jc w:val="center"/>
              <w:rPr>
                <w:rFonts w:hint="eastAsia" w:ascii="宋体" w:hAnsi="宋体" w:eastAsia="宋体" w:cs="宋体"/>
                <w:color w:val="auto"/>
                <w:kern w:val="0"/>
                <w:sz w:val="21"/>
                <w:szCs w:val="21"/>
                <w:lang w:val="en-US" w:eastAsia="zh-CN" w:bidi="ar-SA"/>
              </w:rPr>
            </w:pPr>
          </w:p>
        </w:tc>
      </w:tr>
      <w:tr w14:paraId="3015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3CBAEA12">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29</w:t>
            </w:r>
          </w:p>
        </w:tc>
        <w:tc>
          <w:tcPr>
            <w:tcW w:w="2211" w:type="dxa"/>
            <w:shd w:val="clear" w:color="auto" w:fill="auto"/>
            <w:vAlign w:val="center"/>
          </w:tcPr>
          <w:p w14:paraId="1C981D4D">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安全生产管理制度</w:t>
            </w:r>
          </w:p>
        </w:tc>
        <w:tc>
          <w:tcPr>
            <w:tcW w:w="840" w:type="dxa"/>
            <w:shd w:val="clear" w:color="auto" w:fill="auto"/>
            <w:vAlign w:val="center"/>
          </w:tcPr>
          <w:p w14:paraId="1824B966">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7BFDB1B3">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52AD7109">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571372AB">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12A16C5A">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3AC218F3">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非必要</w:t>
            </w:r>
          </w:p>
        </w:tc>
        <w:tc>
          <w:tcPr>
            <w:tcW w:w="2365" w:type="dxa"/>
            <w:shd w:val="clear" w:color="auto" w:fill="auto"/>
            <w:vAlign w:val="center"/>
          </w:tcPr>
          <w:p w14:paraId="5BE2F13A">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非药品类易制毒化学品生产许可证新证核发</w:t>
            </w:r>
          </w:p>
        </w:tc>
        <w:tc>
          <w:tcPr>
            <w:tcW w:w="1380" w:type="dxa"/>
            <w:shd w:val="clear" w:color="auto" w:fill="auto"/>
            <w:vAlign w:val="center"/>
          </w:tcPr>
          <w:p w14:paraId="2BFC22FB">
            <w:pPr>
              <w:widowControl/>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不属于危险化学品生产单位的</w:t>
            </w:r>
          </w:p>
        </w:tc>
        <w:tc>
          <w:tcPr>
            <w:tcW w:w="709" w:type="dxa"/>
            <w:shd w:val="clear" w:color="auto" w:fill="auto"/>
            <w:vAlign w:val="center"/>
          </w:tcPr>
          <w:p w14:paraId="4DC629C0">
            <w:pPr>
              <w:widowControl/>
              <w:jc w:val="center"/>
              <w:rPr>
                <w:rFonts w:hint="eastAsia" w:ascii="宋体" w:hAnsi="宋体" w:eastAsia="宋体" w:cs="宋体"/>
                <w:color w:val="auto"/>
                <w:kern w:val="0"/>
                <w:sz w:val="21"/>
                <w:szCs w:val="21"/>
                <w:lang w:val="en-US" w:eastAsia="zh-CN" w:bidi="ar-SA"/>
              </w:rPr>
            </w:pPr>
          </w:p>
        </w:tc>
      </w:tr>
      <w:tr w14:paraId="1FDA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0FE3DF06">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30</w:t>
            </w:r>
          </w:p>
        </w:tc>
        <w:tc>
          <w:tcPr>
            <w:tcW w:w="2211" w:type="dxa"/>
            <w:shd w:val="clear" w:color="auto" w:fill="auto"/>
            <w:vAlign w:val="center"/>
          </w:tcPr>
          <w:p w14:paraId="2B6C5099">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易制毒化学品经营管理制度和包括销售机构、销售代理商、用户等内容的销售网络文件</w:t>
            </w:r>
          </w:p>
        </w:tc>
        <w:tc>
          <w:tcPr>
            <w:tcW w:w="840" w:type="dxa"/>
            <w:shd w:val="clear" w:color="auto" w:fill="auto"/>
            <w:vAlign w:val="center"/>
          </w:tcPr>
          <w:p w14:paraId="7AF6437E">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27F3F8F8">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18A6BFB6">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788F10EF">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3C57078C">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5C24EBC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2776BB08">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非药品类易制毒化学品经营许可证新证核发</w:t>
            </w:r>
          </w:p>
        </w:tc>
        <w:tc>
          <w:tcPr>
            <w:tcW w:w="1380" w:type="dxa"/>
            <w:shd w:val="clear" w:color="auto" w:fill="auto"/>
            <w:vAlign w:val="center"/>
          </w:tcPr>
          <w:p w14:paraId="0EF0FC91">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6CB5A768">
            <w:pPr>
              <w:widowControl/>
              <w:jc w:val="center"/>
              <w:rPr>
                <w:rFonts w:hint="eastAsia" w:ascii="宋体" w:hAnsi="宋体" w:eastAsia="宋体" w:cs="宋体"/>
                <w:color w:val="auto"/>
                <w:kern w:val="0"/>
                <w:sz w:val="21"/>
                <w:szCs w:val="21"/>
                <w:lang w:val="en-US" w:eastAsia="zh-CN" w:bidi="ar-SA"/>
              </w:rPr>
            </w:pPr>
          </w:p>
        </w:tc>
      </w:tr>
      <w:tr w14:paraId="5850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28EFE608">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31</w:t>
            </w:r>
          </w:p>
        </w:tc>
        <w:tc>
          <w:tcPr>
            <w:tcW w:w="2211" w:type="dxa"/>
            <w:shd w:val="clear" w:color="auto" w:fill="auto"/>
            <w:vAlign w:val="center"/>
          </w:tcPr>
          <w:p w14:paraId="09346911">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法定代表人或者主要负责人和销售、管理人员具有相应易制毒化学品知识的证明材料</w:t>
            </w:r>
          </w:p>
        </w:tc>
        <w:tc>
          <w:tcPr>
            <w:tcW w:w="840" w:type="dxa"/>
            <w:shd w:val="clear" w:color="auto" w:fill="auto"/>
            <w:vAlign w:val="center"/>
          </w:tcPr>
          <w:p w14:paraId="74EE0AFC">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12FBC936">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5CFE9231">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政府部门核发</w:t>
            </w:r>
          </w:p>
        </w:tc>
        <w:tc>
          <w:tcPr>
            <w:tcW w:w="1187" w:type="dxa"/>
            <w:shd w:val="clear" w:color="auto" w:fill="auto"/>
            <w:vAlign w:val="center"/>
          </w:tcPr>
          <w:p w14:paraId="0C1BEA11">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属地公安禁毒部门或应急管理部门出具</w:t>
            </w:r>
          </w:p>
        </w:tc>
        <w:tc>
          <w:tcPr>
            <w:tcW w:w="1493" w:type="dxa"/>
            <w:shd w:val="clear" w:color="auto" w:fill="auto"/>
            <w:vAlign w:val="center"/>
          </w:tcPr>
          <w:p w14:paraId="11F71AA4">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41A0B613">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5E599B67">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非药品类易制毒化学品经营许可证新证核发</w:t>
            </w:r>
          </w:p>
        </w:tc>
        <w:tc>
          <w:tcPr>
            <w:tcW w:w="1380" w:type="dxa"/>
            <w:shd w:val="clear" w:color="auto" w:fill="auto"/>
            <w:vAlign w:val="center"/>
          </w:tcPr>
          <w:p w14:paraId="6B2FFA55">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42FF8697">
            <w:pPr>
              <w:widowControl/>
              <w:jc w:val="center"/>
              <w:rPr>
                <w:rFonts w:hint="eastAsia" w:ascii="宋体" w:hAnsi="宋体" w:eastAsia="宋体" w:cs="宋体"/>
                <w:color w:val="auto"/>
                <w:kern w:val="0"/>
                <w:sz w:val="21"/>
                <w:szCs w:val="21"/>
                <w:lang w:val="en-US" w:eastAsia="zh-CN" w:bidi="ar-SA"/>
              </w:rPr>
            </w:pPr>
          </w:p>
        </w:tc>
      </w:tr>
      <w:tr w14:paraId="6235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194CA37E">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32</w:t>
            </w:r>
          </w:p>
        </w:tc>
        <w:tc>
          <w:tcPr>
            <w:tcW w:w="2211" w:type="dxa"/>
            <w:shd w:val="clear" w:color="auto" w:fill="auto"/>
            <w:vAlign w:val="center"/>
          </w:tcPr>
          <w:p w14:paraId="3F88EB09">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属地县级应急管理局同意办理意见</w:t>
            </w:r>
          </w:p>
        </w:tc>
        <w:tc>
          <w:tcPr>
            <w:tcW w:w="840" w:type="dxa"/>
            <w:shd w:val="clear" w:color="auto" w:fill="auto"/>
            <w:vAlign w:val="center"/>
          </w:tcPr>
          <w:p w14:paraId="36FE7EC3">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原件</w:t>
            </w:r>
          </w:p>
        </w:tc>
        <w:tc>
          <w:tcPr>
            <w:tcW w:w="1753" w:type="dxa"/>
            <w:shd w:val="clear" w:color="auto" w:fill="auto"/>
            <w:vAlign w:val="center"/>
          </w:tcPr>
          <w:p w14:paraId="7FC823C0">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5FDD7C20">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政府部门核发</w:t>
            </w:r>
          </w:p>
        </w:tc>
        <w:tc>
          <w:tcPr>
            <w:tcW w:w="1187" w:type="dxa"/>
            <w:shd w:val="clear" w:color="auto" w:fill="auto"/>
            <w:vAlign w:val="center"/>
          </w:tcPr>
          <w:p w14:paraId="66EC6E72">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应急管理部门出具</w:t>
            </w:r>
          </w:p>
        </w:tc>
        <w:tc>
          <w:tcPr>
            <w:tcW w:w="1493" w:type="dxa"/>
            <w:shd w:val="clear" w:color="auto" w:fill="auto"/>
            <w:vAlign w:val="center"/>
          </w:tcPr>
          <w:p w14:paraId="361D615C">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2C1413B6">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0EC29AE8">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非药品类易制毒化学品经营许可证新证核发</w:t>
            </w:r>
          </w:p>
        </w:tc>
        <w:tc>
          <w:tcPr>
            <w:tcW w:w="1380" w:type="dxa"/>
            <w:shd w:val="clear" w:color="auto" w:fill="auto"/>
            <w:vAlign w:val="center"/>
          </w:tcPr>
          <w:p w14:paraId="03161A22">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54B98827">
            <w:pPr>
              <w:widowControl/>
              <w:jc w:val="center"/>
              <w:rPr>
                <w:rFonts w:hint="eastAsia" w:ascii="宋体" w:hAnsi="宋体" w:eastAsia="宋体" w:cs="宋体"/>
                <w:color w:val="auto"/>
                <w:kern w:val="0"/>
                <w:sz w:val="21"/>
                <w:szCs w:val="21"/>
                <w:lang w:val="en-US" w:eastAsia="zh-CN" w:bidi="ar-SA"/>
              </w:rPr>
            </w:pPr>
          </w:p>
        </w:tc>
      </w:tr>
      <w:tr w14:paraId="48C9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66C706BD">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33</w:t>
            </w:r>
          </w:p>
        </w:tc>
        <w:tc>
          <w:tcPr>
            <w:tcW w:w="2211" w:type="dxa"/>
            <w:shd w:val="clear" w:color="auto" w:fill="auto"/>
            <w:vAlign w:val="center"/>
          </w:tcPr>
          <w:p w14:paraId="2D754A55">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经营场所、仓储设施情况说明材料</w:t>
            </w:r>
          </w:p>
        </w:tc>
        <w:tc>
          <w:tcPr>
            <w:tcW w:w="840" w:type="dxa"/>
            <w:shd w:val="clear" w:color="auto" w:fill="auto"/>
            <w:vAlign w:val="center"/>
          </w:tcPr>
          <w:p w14:paraId="76A1546E">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2BB6F29D">
            <w:pPr>
              <w:jc w:val="center"/>
              <w:rPr>
                <w:rFonts w:hint="default"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328540E5">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1BBB803C">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02D1D2F7">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257E39D4">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623E2EB2">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非药品类易制毒化学品经营许可证新证核发</w:t>
            </w:r>
          </w:p>
        </w:tc>
        <w:tc>
          <w:tcPr>
            <w:tcW w:w="1380" w:type="dxa"/>
            <w:shd w:val="clear" w:color="auto" w:fill="auto"/>
            <w:vAlign w:val="center"/>
          </w:tcPr>
          <w:p w14:paraId="39916F40">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2E054CA2">
            <w:pPr>
              <w:widowControl/>
              <w:jc w:val="center"/>
              <w:rPr>
                <w:rFonts w:hint="eastAsia" w:ascii="宋体" w:hAnsi="宋体" w:eastAsia="宋体" w:cs="宋体"/>
                <w:color w:val="auto"/>
                <w:kern w:val="0"/>
                <w:sz w:val="21"/>
                <w:szCs w:val="21"/>
                <w:lang w:val="en-US" w:eastAsia="zh-CN" w:bidi="ar-SA"/>
              </w:rPr>
            </w:pPr>
          </w:p>
        </w:tc>
      </w:tr>
      <w:tr w14:paraId="642C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dxa"/>
            <w:vAlign w:val="center"/>
          </w:tcPr>
          <w:p w14:paraId="24EC1BA8">
            <w:pPr>
              <w:keepNext w:val="0"/>
              <w:keepLines w:val="0"/>
              <w:widowControl/>
              <w:suppressLineNumbers w:val="0"/>
              <w:jc w:val="center"/>
              <w:textAlignment w:val="center"/>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34</w:t>
            </w:r>
          </w:p>
        </w:tc>
        <w:tc>
          <w:tcPr>
            <w:tcW w:w="2211" w:type="dxa"/>
            <w:shd w:val="clear" w:color="auto" w:fill="auto"/>
            <w:vAlign w:val="center"/>
          </w:tcPr>
          <w:p w14:paraId="5A300903">
            <w:pPr>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易制毒化学品管理制度</w:t>
            </w:r>
          </w:p>
        </w:tc>
        <w:tc>
          <w:tcPr>
            <w:tcW w:w="840" w:type="dxa"/>
            <w:shd w:val="clear" w:color="auto" w:fill="auto"/>
            <w:vAlign w:val="center"/>
          </w:tcPr>
          <w:p w14:paraId="365DD49B">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复印件</w:t>
            </w:r>
          </w:p>
        </w:tc>
        <w:tc>
          <w:tcPr>
            <w:tcW w:w="1753" w:type="dxa"/>
            <w:shd w:val="clear" w:color="auto" w:fill="auto"/>
            <w:vAlign w:val="center"/>
          </w:tcPr>
          <w:p w14:paraId="2C8CB357">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电子</w:t>
            </w:r>
          </w:p>
        </w:tc>
        <w:tc>
          <w:tcPr>
            <w:tcW w:w="1786" w:type="dxa"/>
            <w:shd w:val="clear" w:color="auto" w:fill="auto"/>
            <w:vAlign w:val="center"/>
          </w:tcPr>
          <w:p w14:paraId="6C5E5F59">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申请人自备</w:t>
            </w:r>
          </w:p>
        </w:tc>
        <w:tc>
          <w:tcPr>
            <w:tcW w:w="1187" w:type="dxa"/>
            <w:shd w:val="clear" w:color="auto" w:fill="auto"/>
            <w:vAlign w:val="center"/>
          </w:tcPr>
          <w:p w14:paraId="49048FAF">
            <w:pPr>
              <w:jc w:val="center"/>
              <w:rPr>
                <w:rFonts w:hint="eastAsia" w:ascii="宋体" w:hAnsi="宋体" w:eastAsia="宋体" w:cs="Arial"/>
                <w:color w:val="222222"/>
                <w:kern w:val="0"/>
                <w:sz w:val="21"/>
                <w:szCs w:val="21"/>
                <w:lang w:val="en-US" w:eastAsia="zh-CN" w:bidi="ar-SA"/>
              </w:rPr>
            </w:pPr>
            <w:r>
              <w:rPr>
                <w:rFonts w:hint="eastAsia" w:ascii="宋体" w:hAnsi="宋体" w:eastAsia="宋体" w:cs="Arial"/>
                <w:color w:val="222222"/>
                <w:kern w:val="0"/>
                <w:sz w:val="21"/>
                <w:szCs w:val="21"/>
                <w:lang w:val="en-US" w:eastAsia="zh-CN" w:bidi="ar-SA"/>
              </w:rPr>
              <w:t>/</w:t>
            </w:r>
          </w:p>
        </w:tc>
        <w:tc>
          <w:tcPr>
            <w:tcW w:w="1493" w:type="dxa"/>
            <w:shd w:val="clear" w:color="auto" w:fill="auto"/>
            <w:vAlign w:val="center"/>
          </w:tcPr>
          <w:p w14:paraId="7D88F9A9">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920" w:type="dxa"/>
            <w:shd w:val="clear" w:color="auto" w:fill="auto"/>
            <w:vAlign w:val="center"/>
          </w:tcPr>
          <w:p w14:paraId="1CB3F8E0">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必要</w:t>
            </w:r>
          </w:p>
        </w:tc>
        <w:tc>
          <w:tcPr>
            <w:tcW w:w="2365" w:type="dxa"/>
            <w:shd w:val="clear" w:color="auto" w:fill="auto"/>
            <w:vAlign w:val="center"/>
          </w:tcPr>
          <w:p w14:paraId="4161CBBB">
            <w:pPr>
              <w:pStyle w:val="18"/>
              <w:widowControl/>
              <w:ind w:firstLine="0" w:firstLineChars="0"/>
              <w:jc w:val="left"/>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非药品类易制毒化学品第二类生产首次备案</w:t>
            </w:r>
            <w:r>
              <w:rPr>
                <w:rFonts w:hint="eastAsia" w:eastAsia="宋体" w:cs="Times New Roman"/>
                <w:b w:val="0"/>
                <w:bCs w:val="0"/>
                <w:color w:val="auto"/>
                <w:kern w:val="2"/>
                <w:sz w:val="21"/>
                <w:szCs w:val="21"/>
                <w:highlight w:val="none"/>
                <w:vertAlign w:val="baseline"/>
                <w:lang w:val="en-US" w:eastAsia="zh-CN" w:bidi="ar-SA"/>
              </w:rPr>
              <w:t>、非药品类易制毒化学品第三类生产首次备案、非药品类易制毒化学品第二类经营首次备案、非药品类易制毒化学品第三类经营首次备案</w:t>
            </w:r>
          </w:p>
        </w:tc>
        <w:tc>
          <w:tcPr>
            <w:tcW w:w="1380" w:type="dxa"/>
            <w:shd w:val="clear" w:color="auto" w:fill="auto"/>
            <w:vAlign w:val="center"/>
          </w:tcPr>
          <w:p w14:paraId="329B866C">
            <w:pPr>
              <w:widowControl/>
              <w:rPr>
                <w:rFonts w:hint="eastAsia" w:ascii="宋体" w:hAnsi="宋体" w:eastAsia="宋体" w:cs="宋体"/>
                <w:color w:val="auto"/>
                <w:kern w:val="0"/>
                <w:sz w:val="21"/>
                <w:szCs w:val="21"/>
                <w:lang w:val="en-US" w:eastAsia="zh-CN" w:bidi="ar-SA"/>
              </w:rPr>
            </w:pPr>
          </w:p>
        </w:tc>
        <w:tc>
          <w:tcPr>
            <w:tcW w:w="709" w:type="dxa"/>
            <w:shd w:val="clear" w:color="auto" w:fill="auto"/>
            <w:vAlign w:val="center"/>
          </w:tcPr>
          <w:p w14:paraId="65BD0E19">
            <w:pPr>
              <w:widowControl/>
              <w:jc w:val="center"/>
              <w:rPr>
                <w:rFonts w:hint="eastAsia" w:ascii="宋体" w:hAnsi="宋体" w:eastAsia="宋体" w:cs="宋体"/>
                <w:color w:val="auto"/>
                <w:kern w:val="0"/>
                <w:sz w:val="21"/>
                <w:szCs w:val="21"/>
                <w:lang w:val="en-US" w:eastAsia="zh-CN" w:bidi="ar-SA"/>
              </w:rPr>
            </w:pPr>
          </w:p>
        </w:tc>
      </w:tr>
    </w:tbl>
    <w:p w14:paraId="61FCA271">
      <w:pPr>
        <w:pStyle w:val="18"/>
        <w:widowControl/>
        <w:spacing w:line="560" w:lineRule="exact"/>
        <w:ind w:left="0" w:leftChars="0" w:firstLine="0" w:firstLineChars="0"/>
        <w:jc w:val="left"/>
        <w:rPr>
          <w:rFonts w:ascii="仿宋_GB2312" w:hAnsi="Arial" w:cs="Arial"/>
          <w:b/>
          <w:bCs/>
          <w:color w:val="222222"/>
          <w:kern w:val="0"/>
          <w:sz w:val="28"/>
          <w:szCs w:val="28"/>
        </w:rPr>
      </w:pPr>
    </w:p>
    <w:p w14:paraId="6F831130">
      <w:pPr>
        <w:pStyle w:val="18"/>
        <w:widowControl/>
        <w:spacing w:line="560" w:lineRule="exact"/>
        <w:ind w:left="0" w:leftChars="0" w:firstLine="0" w:firstLineChars="0"/>
        <w:jc w:val="left"/>
        <w:rPr>
          <w:rFonts w:ascii="仿宋_GB2312" w:hAnsi="Arial" w:cs="Arial"/>
          <w:b/>
          <w:bCs/>
          <w:color w:val="222222"/>
          <w:kern w:val="0"/>
          <w:sz w:val="28"/>
          <w:szCs w:val="28"/>
        </w:rPr>
      </w:pPr>
    </w:p>
    <w:p w14:paraId="78606D9B">
      <w:pPr>
        <w:pStyle w:val="18"/>
        <w:widowControl/>
        <w:spacing w:line="560" w:lineRule="exact"/>
        <w:ind w:left="0" w:leftChars="0" w:firstLine="0" w:firstLineChars="0"/>
        <w:jc w:val="left"/>
        <w:rPr>
          <w:rFonts w:ascii="仿宋_GB2312" w:hAnsi="Arial" w:cs="Arial"/>
          <w:b/>
          <w:bCs/>
          <w:color w:val="222222"/>
          <w:kern w:val="0"/>
          <w:sz w:val="28"/>
          <w:szCs w:val="28"/>
        </w:rPr>
      </w:pPr>
    </w:p>
    <w:p w14:paraId="6EC8E8C6">
      <w:pPr>
        <w:pStyle w:val="18"/>
        <w:widowControl/>
        <w:spacing w:line="560" w:lineRule="exact"/>
        <w:ind w:left="0" w:leftChars="0" w:firstLine="0" w:firstLineChars="0"/>
        <w:jc w:val="left"/>
        <w:rPr>
          <w:rFonts w:ascii="仿宋_GB2312" w:hAnsi="Arial" w:cs="Arial"/>
          <w:b/>
          <w:bCs/>
          <w:color w:val="222222"/>
          <w:kern w:val="0"/>
          <w:sz w:val="28"/>
          <w:szCs w:val="28"/>
        </w:rPr>
      </w:pPr>
    </w:p>
    <w:p w14:paraId="78AD8C77">
      <w:pPr>
        <w:pStyle w:val="18"/>
        <w:widowControl/>
        <w:spacing w:line="560" w:lineRule="exact"/>
        <w:ind w:left="0" w:leftChars="0" w:firstLine="0" w:firstLineChars="0"/>
        <w:jc w:val="left"/>
        <w:rPr>
          <w:rFonts w:ascii="仿宋_GB2312" w:hAnsi="Arial" w:cs="Arial"/>
          <w:b/>
          <w:bCs/>
          <w:color w:val="222222"/>
          <w:kern w:val="0"/>
          <w:sz w:val="28"/>
          <w:szCs w:val="28"/>
        </w:rPr>
      </w:pPr>
    </w:p>
    <w:p w14:paraId="66197A42">
      <w:pPr>
        <w:pStyle w:val="18"/>
        <w:widowControl/>
        <w:spacing w:line="560" w:lineRule="exact"/>
        <w:ind w:left="0" w:leftChars="0" w:firstLine="0" w:firstLineChars="0"/>
        <w:jc w:val="left"/>
        <w:rPr>
          <w:rFonts w:ascii="仿宋_GB2312" w:hAnsi="Arial" w:cs="Arial"/>
          <w:b/>
          <w:bCs/>
          <w:color w:val="222222"/>
          <w:kern w:val="0"/>
          <w:sz w:val="28"/>
          <w:szCs w:val="28"/>
        </w:rPr>
      </w:pPr>
    </w:p>
    <w:p w14:paraId="0E59ED12">
      <w:pPr>
        <w:pStyle w:val="18"/>
        <w:widowControl/>
        <w:numPr>
          <w:ilvl w:val="0"/>
          <w:numId w:val="0"/>
        </w:numPr>
        <w:spacing w:line="560" w:lineRule="exact"/>
        <w:ind w:left="1320" w:leftChars="0" w:hanging="720" w:firstLineChars="0"/>
        <w:jc w:val="left"/>
        <w:outlineLvl w:val="0"/>
        <w:rPr>
          <w:sz w:val="32"/>
        </w:rPr>
      </w:pPr>
      <w:r>
        <w:rPr>
          <w:rFonts w:hint="default" w:ascii="Times New Roman" w:hAnsi="Times New Roman" w:eastAsia="仿宋_GB2312" w:cstheme="minorBidi"/>
          <w:kern w:val="2"/>
          <w:sz w:val="32"/>
          <w:szCs w:val="24"/>
          <w:lang w:val="en-US" w:eastAsia="zh-CN" w:bidi="ar-SA"/>
        </w:rPr>
        <w:t>五、</w:t>
      </w:r>
      <w:r>
        <w:rPr>
          <w:rFonts w:hint="eastAsia" w:ascii="黑体" w:hAnsi="黑体" w:eastAsia="黑体" w:cs="Arial"/>
          <w:color w:val="222222"/>
          <w:kern w:val="0"/>
          <w:sz w:val="30"/>
          <w:szCs w:val="30"/>
        </w:rPr>
        <w:t>办理流程图</w:t>
      </w:r>
    </w:p>
    <w:p w14:paraId="5C75224F">
      <w:pPr>
        <w:pStyle w:val="18"/>
        <w:widowControl/>
        <w:numPr>
          <w:ilvl w:val="0"/>
          <w:numId w:val="0"/>
        </w:numPr>
        <w:spacing w:line="560" w:lineRule="exact"/>
        <w:ind w:left="480" w:leftChars="0" w:firstLine="0" w:firstLineChars="0"/>
        <w:jc w:val="left"/>
        <w:outlineLvl w:val="0"/>
        <w:rPr>
          <w:rFonts w:hint="eastAsia" w:ascii="黑体" w:hAnsi="黑体" w:eastAsia="黑体" w:cs="Arial"/>
          <w:color w:val="222222"/>
          <w:kern w:val="0"/>
          <w:sz w:val="30"/>
          <w:szCs w:val="30"/>
        </w:rPr>
      </w:pPr>
      <w:r>
        <w:rPr>
          <w:rFonts w:hint="eastAsia" w:ascii="仿宋_GB2312" w:hAnsi="Arial" w:eastAsia="仿宋_GB2312" w:cs="Arial"/>
          <w:b/>
          <w:bCs/>
          <w:color w:val="auto"/>
          <w:kern w:val="0"/>
          <w:sz w:val="28"/>
          <w:szCs w:val="28"/>
          <w:lang w:val="en-US" w:eastAsia="zh-CN" w:bidi="ar-SA"/>
        </w:rPr>
        <w:t>（一）线下办理流程图</w:t>
      </w:r>
    </w:p>
    <w:p w14:paraId="15DAEBFA">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6E05914D">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1DF5DD6D">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3399D691">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3EC68E24">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0F6A599E">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1CEC05C5">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3C126A5E">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41359611">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116DFD6D">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116033B5">
      <w:pPr>
        <w:pStyle w:val="18"/>
        <w:widowControl/>
        <w:numPr>
          <w:ilvl w:val="0"/>
          <w:numId w:val="0"/>
        </w:numPr>
        <w:spacing w:line="560" w:lineRule="exact"/>
        <w:jc w:val="left"/>
        <w:outlineLvl w:val="0"/>
        <w:rPr>
          <w:rFonts w:hint="eastAsia" w:ascii="黑体" w:hAnsi="黑体" w:eastAsia="黑体" w:cs="Arial"/>
          <w:color w:val="222222"/>
          <w:kern w:val="0"/>
          <w:sz w:val="30"/>
          <w:szCs w:val="30"/>
        </w:rPr>
      </w:pPr>
    </w:p>
    <w:p w14:paraId="4C373323">
      <w:pPr>
        <w:pStyle w:val="18"/>
        <w:widowControl/>
        <w:numPr>
          <w:ilvl w:val="0"/>
          <w:numId w:val="0"/>
        </w:numPr>
        <w:spacing w:line="560" w:lineRule="exact"/>
        <w:jc w:val="left"/>
        <w:outlineLvl w:val="0"/>
        <w:rPr>
          <w:rFonts w:hint="eastAsia" w:ascii="黑体" w:hAnsi="黑体" w:eastAsia="黑体" w:cs="Arial"/>
          <w:color w:val="222222"/>
          <w:kern w:val="0"/>
          <w:sz w:val="30"/>
          <w:szCs w:val="30"/>
        </w:rPr>
        <w:sectPr>
          <w:pgSz w:w="16838" w:h="11906" w:orient="landscape"/>
          <w:pgMar w:top="1800" w:right="1440" w:bottom="1800" w:left="1440" w:header="851" w:footer="992" w:gutter="0"/>
          <w:cols w:space="425" w:num="1"/>
          <w:docGrid w:type="lines" w:linePitch="326" w:charSpace="0"/>
        </w:sectPr>
      </w:pPr>
      <w:r>
        <w:rPr>
          <w:sz w:val="32"/>
        </w:rPr>
        <mc:AlternateContent>
          <mc:Choice Requires="wpc">
            <w:drawing>
              <wp:inline distT="0" distB="0" distL="0" distR="0">
                <wp:extent cx="8800465" cy="4080510"/>
                <wp:effectExtent l="0" t="0" r="0" b="3810"/>
                <wp:docPr id="19" name="画布 19"/>
                <wp:cNvGraphicFramePr/>
                <a:graphic xmlns:a="http://schemas.openxmlformats.org/drawingml/2006/main">
                  <a:graphicData uri="http://schemas.microsoft.com/office/word/2010/wordprocessingCanvas">
                    <wpc:wpc>
                      <wpc:bg>
                        <a:noFill/>
                      </wpc:bg>
                      <wpc:whole>
                        <a:ln>
                          <a:noFill/>
                        </a:ln>
                      </wpc:whole>
                      <wps:wsp>
                        <wps:cNvPr id="60" name="自选图形 4"/>
                        <wps:cNvSpPr>
                          <a:spLocks noChangeArrowheads="1"/>
                        </wps:cNvSpPr>
                        <wps:spPr bwMode="auto">
                          <a:xfrm>
                            <a:off x="3686175" y="52705"/>
                            <a:ext cx="1256665" cy="277495"/>
                          </a:xfrm>
                          <a:prstGeom prst="flowChartProcess">
                            <a:avLst/>
                          </a:prstGeom>
                          <a:solidFill>
                            <a:srgbClr val="FFFFFF"/>
                          </a:solidFill>
                          <a:ln w="9525" cmpd="sng">
                            <a:solidFill>
                              <a:srgbClr val="000000"/>
                            </a:solidFill>
                            <a:miter lim="800000"/>
                          </a:ln>
                        </wps:spPr>
                        <wps:txbx>
                          <w:txbxContent>
                            <w:p w14:paraId="6330FCBF">
                              <w:pPr>
                                <w:ind w:firstLine="480" w:firstLineChars="200"/>
                                <w:rPr>
                                  <w:rFonts w:hint="eastAsia"/>
                                  <w:szCs w:val="32"/>
                                </w:rPr>
                              </w:pPr>
                              <w:r>
                                <w:rPr>
                                  <w:szCs w:val="32"/>
                                </w:rPr>
                                <w:t>开始</w:t>
                              </w:r>
                            </w:p>
                          </w:txbxContent>
                        </wps:txbx>
                        <wps:bodyPr rot="0" vert="horz" wrap="square" lIns="91440" tIns="45720" rIns="91440" bIns="45720" anchor="t" anchorCtr="0" upright="1">
                          <a:noAutofit/>
                        </wps:bodyPr>
                      </wps:wsp>
                      <wps:wsp>
                        <wps:cNvPr id="61" name="自选图形 6"/>
                        <wps:cNvSpPr>
                          <a:spLocks noChangeArrowheads="1"/>
                        </wps:cNvSpPr>
                        <wps:spPr bwMode="auto">
                          <a:xfrm>
                            <a:off x="3693160" y="616585"/>
                            <a:ext cx="1275715" cy="403860"/>
                          </a:xfrm>
                          <a:prstGeom prst="flowChartProcess">
                            <a:avLst/>
                          </a:prstGeom>
                          <a:solidFill>
                            <a:srgbClr val="FFFFFF"/>
                          </a:solidFill>
                          <a:ln w="9525" cmpd="sng">
                            <a:solidFill>
                              <a:srgbClr val="000000"/>
                            </a:solidFill>
                            <a:miter lim="800000"/>
                          </a:ln>
                        </wps:spPr>
                        <wps:txbx>
                          <w:txbxContent>
                            <w:p w14:paraId="6D9CB5A3">
                              <w:pPr>
                                <w:rPr>
                                  <w:rFonts w:hint="eastAsia"/>
                                  <w:sz w:val="28"/>
                                  <w:szCs w:val="36"/>
                                </w:rPr>
                              </w:pPr>
                              <w:r>
                                <w:rPr>
                                  <w:rFonts w:hint="eastAsia"/>
                                  <w:sz w:val="28"/>
                                  <w:szCs w:val="36"/>
                                </w:rPr>
                                <w:t>线下窗口申请</w:t>
                              </w:r>
                            </w:p>
                          </w:txbxContent>
                        </wps:txbx>
                        <wps:bodyPr rot="0" vert="horz" wrap="square" lIns="91440" tIns="45720" rIns="91440" bIns="45720" anchor="t" anchorCtr="0" upright="1">
                          <a:noAutofit/>
                        </wps:bodyPr>
                      </wps:wsp>
                      <wps:wsp>
                        <wps:cNvPr id="62" name="直线 10"/>
                        <wps:cNvCnPr>
                          <a:cxnSpLocks noChangeShapeType="1"/>
                        </wps:cNvCnPr>
                        <wps:spPr bwMode="auto">
                          <a:xfrm>
                            <a:off x="504825" y="1215390"/>
                            <a:ext cx="7916545" cy="8890"/>
                          </a:xfrm>
                          <a:prstGeom prst="line">
                            <a:avLst/>
                          </a:prstGeom>
                          <a:noFill/>
                          <a:ln w="9525" cmpd="sng">
                            <a:solidFill>
                              <a:srgbClr val="000000"/>
                            </a:solidFill>
                            <a:round/>
                          </a:ln>
                        </wps:spPr>
                        <wps:bodyPr/>
                      </wps:wsp>
                      <wps:wsp>
                        <wps:cNvPr id="63" name="自选图形 15"/>
                        <wps:cNvSpPr>
                          <a:spLocks noChangeArrowheads="1"/>
                        </wps:cNvSpPr>
                        <wps:spPr bwMode="auto">
                          <a:xfrm>
                            <a:off x="202565" y="1512570"/>
                            <a:ext cx="721995" cy="1157605"/>
                          </a:xfrm>
                          <a:prstGeom prst="flowChartProcess">
                            <a:avLst/>
                          </a:prstGeom>
                          <a:solidFill>
                            <a:srgbClr val="FFFFFF"/>
                          </a:solidFill>
                          <a:ln w="9525" cmpd="sng">
                            <a:solidFill>
                              <a:srgbClr val="000000"/>
                            </a:solidFill>
                            <a:miter lim="800000"/>
                          </a:ln>
                        </wps:spPr>
                        <wps:txbx>
                          <w:txbxContent>
                            <w:p w14:paraId="5238AC18">
                              <w:pPr>
                                <w:rPr>
                                  <w:rFonts w:hint="eastAsia" w:ascii="宋体" w:hAnsi="宋体" w:eastAsia="宋体"/>
                                  <w:sz w:val="18"/>
                                  <w:szCs w:val="18"/>
                                </w:rPr>
                              </w:pPr>
                              <w:r>
                                <w:rPr>
                                  <w:rFonts w:hint="eastAsia" w:ascii="宋体" w:hAnsi="宋体" w:eastAsia="宋体"/>
                                  <w:sz w:val="18"/>
                                  <w:szCs w:val="18"/>
                                </w:rPr>
                                <w:t>生产经营单位生产安全事故应急预案备案</w:t>
                              </w:r>
                            </w:p>
                          </w:txbxContent>
                        </wps:txbx>
                        <wps:bodyPr rot="0" vert="horz" wrap="square" lIns="91440" tIns="45720" rIns="91440" bIns="45720" anchor="t" anchorCtr="0" upright="1">
                          <a:noAutofit/>
                        </wps:bodyPr>
                      </wps:wsp>
                      <wps:wsp>
                        <wps:cNvPr id="64" name="自选图形 25"/>
                        <wps:cNvSpPr>
                          <a:spLocks noChangeArrowheads="1"/>
                        </wps:cNvSpPr>
                        <wps:spPr bwMode="auto">
                          <a:xfrm>
                            <a:off x="3934460" y="3627755"/>
                            <a:ext cx="1200150" cy="419100"/>
                          </a:xfrm>
                          <a:prstGeom prst="flowChartProcess">
                            <a:avLst/>
                          </a:prstGeom>
                          <a:solidFill>
                            <a:srgbClr val="FFFFFF"/>
                          </a:solidFill>
                          <a:ln w="9525" cmpd="sng">
                            <a:solidFill>
                              <a:srgbClr val="000000"/>
                            </a:solidFill>
                            <a:miter lim="800000"/>
                          </a:ln>
                        </wps:spPr>
                        <wps:txbx>
                          <w:txbxContent>
                            <w:p w14:paraId="5D467BDA">
                              <w:pPr>
                                <w:ind w:firstLine="400" w:firstLineChars="100"/>
                                <w:rPr>
                                  <w:rFonts w:hint="eastAsia"/>
                                  <w:sz w:val="40"/>
                                  <w:szCs w:val="48"/>
                                </w:rPr>
                              </w:pPr>
                              <w:r>
                                <w:rPr>
                                  <w:rFonts w:hint="eastAsia"/>
                                  <w:sz w:val="40"/>
                                  <w:szCs w:val="48"/>
                                </w:rPr>
                                <w:t>办结</w:t>
                              </w:r>
                            </w:p>
                          </w:txbxContent>
                        </wps:txbx>
                        <wps:bodyPr rot="0" vert="horz" wrap="square" lIns="91440" tIns="45720" rIns="91440" bIns="45720" anchor="t" anchorCtr="0" upright="1">
                          <a:noAutofit/>
                        </wps:bodyPr>
                      </wps:wsp>
                      <wps:wsp>
                        <wps:cNvPr id="65" name="直线 30"/>
                        <wps:cNvCnPr>
                          <a:cxnSpLocks noChangeShapeType="1"/>
                        </wps:cNvCnPr>
                        <wps:spPr bwMode="auto">
                          <a:xfrm>
                            <a:off x="4323715" y="322580"/>
                            <a:ext cx="11430" cy="301625"/>
                          </a:xfrm>
                          <a:prstGeom prst="line">
                            <a:avLst/>
                          </a:prstGeom>
                          <a:noFill/>
                          <a:ln w="9525" cmpd="sng">
                            <a:solidFill>
                              <a:srgbClr val="000000"/>
                            </a:solidFill>
                            <a:round/>
                            <a:tailEnd type="arrow" w="med" len="med"/>
                          </a:ln>
                        </wps:spPr>
                        <wps:bodyPr/>
                      </wps:wsp>
                      <wps:wsp>
                        <wps:cNvPr id="66" name="直线 28"/>
                        <wps:cNvCnPr>
                          <a:cxnSpLocks noChangeShapeType="1"/>
                        </wps:cNvCnPr>
                        <wps:spPr bwMode="auto">
                          <a:xfrm>
                            <a:off x="4358005" y="1017270"/>
                            <a:ext cx="635" cy="209550"/>
                          </a:xfrm>
                          <a:prstGeom prst="line">
                            <a:avLst/>
                          </a:prstGeom>
                          <a:noFill/>
                          <a:ln w="9525" cmpd="sng">
                            <a:solidFill>
                              <a:srgbClr val="000000"/>
                            </a:solidFill>
                            <a:round/>
                            <a:tailEnd type="arrow" w="med" len="med"/>
                          </a:ln>
                        </wps:spPr>
                        <wps:bodyPr/>
                      </wps:wsp>
                      <wps:wsp>
                        <wps:cNvPr id="67" name="直线 19"/>
                        <wps:cNvCnPr>
                          <a:cxnSpLocks noChangeShapeType="1"/>
                        </wps:cNvCnPr>
                        <wps:spPr bwMode="auto">
                          <a:xfrm>
                            <a:off x="8404860" y="2700655"/>
                            <a:ext cx="10795" cy="356870"/>
                          </a:xfrm>
                          <a:prstGeom prst="line">
                            <a:avLst/>
                          </a:prstGeom>
                          <a:noFill/>
                          <a:ln w="9525" cmpd="sng">
                            <a:solidFill>
                              <a:srgbClr val="000000"/>
                            </a:solidFill>
                            <a:round/>
                          </a:ln>
                        </wps:spPr>
                        <wps:bodyPr/>
                      </wps:wsp>
                      <wps:wsp>
                        <wps:cNvPr id="68" name="直线 31"/>
                        <wps:cNvCnPr>
                          <a:cxnSpLocks noChangeShapeType="1"/>
                        </wps:cNvCnPr>
                        <wps:spPr bwMode="auto">
                          <a:xfrm>
                            <a:off x="508635" y="1223010"/>
                            <a:ext cx="5715" cy="306070"/>
                          </a:xfrm>
                          <a:prstGeom prst="line">
                            <a:avLst/>
                          </a:prstGeom>
                          <a:noFill/>
                          <a:ln w="9525" cmpd="sng">
                            <a:solidFill>
                              <a:srgbClr val="000000"/>
                            </a:solidFill>
                            <a:round/>
                            <a:tailEnd type="arrow" w="med" len="med"/>
                          </a:ln>
                        </wps:spPr>
                        <wps:bodyPr/>
                      </wps:wsp>
                      <wps:wsp>
                        <wps:cNvPr id="69" name="直接连接符 28"/>
                        <wps:cNvCnPr/>
                        <wps:spPr bwMode="auto">
                          <a:xfrm flipV="1">
                            <a:off x="499110" y="3054985"/>
                            <a:ext cx="7897495" cy="9525"/>
                          </a:xfrm>
                          <a:prstGeom prst="line">
                            <a:avLst/>
                          </a:prstGeom>
                          <a:noFill/>
                          <a:ln w="9525" cmpd="sng">
                            <a:solidFill>
                              <a:srgbClr val="000000"/>
                            </a:solidFill>
                            <a:round/>
                          </a:ln>
                        </wps:spPr>
                        <wps:bodyPr/>
                      </wps:wsp>
                      <wps:wsp>
                        <wps:cNvPr id="70" name="直线 31"/>
                        <wps:cNvCnPr>
                          <a:cxnSpLocks noChangeShapeType="1"/>
                        </wps:cNvCnPr>
                        <wps:spPr bwMode="auto">
                          <a:xfrm>
                            <a:off x="4489450" y="3071495"/>
                            <a:ext cx="6985" cy="571500"/>
                          </a:xfrm>
                          <a:prstGeom prst="line">
                            <a:avLst/>
                          </a:prstGeom>
                          <a:noFill/>
                          <a:ln w="9525" cmpd="sng">
                            <a:solidFill>
                              <a:srgbClr val="000000"/>
                            </a:solidFill>
                            <a:round/>
                            <a:tailEnd type="arrow" w="med" len="med"/>
                          </a:ln>
                        </wps:spPr>
                        <wps:bodyPr/>
                      </wps:wsp>
                      <wps:wsp>
                        <wps:cNvPr id="71" name="自选图形 15"/>
                        <wps:cNvSpPr>
                          <a:spLocks noChangeArrowheads="1"/>
                        </wps:cNvSpPr>
                        <wps:spPr bwMode="auto">
                          <a:xfrm>
                            <a:off x="1215390" y="1527810"/>
                            <a:ext cx="721995" cy="1157605"/>
                          </a:xfrm>
                          <a:prstGeom prst="flowChartProcess">
                            <a:avLst/>
                          </a:prstGeom>
                          <a:solidFill>
                            <a:srgbClr val="FFFFFF"/>
                          </a:solidFill>
                          <a:ln w="9525" cmpd="sng">
                            <a:solidFill>
                              <a:srgbClr val="000000"/>
                            </a:solidFill>
                            <a:miter lim="800000"/>
                          </a:ln>
                        </wps:spPr>
                        <wps:txbx>
                          <w:txbxContent>
                            <w:p w14:paraId="1F8850EF">
                              <w:pPr>
                                <w:rPr>
                                  <w:rFonts w:hint="eastAsia" w:ascii="宋体" w:hAnsi="宋体" w:eastAsia="宋体"/>
                                  <w:sz w:val="18"/>
                                  <w:szCs w:val="18"/>
                                </w:rPr>
                              </w:pPr>
                              <w:r>
                                <w:rPr>
                                  <w:rFonts w:hint="eastAsia" w:ascii="宋体" w:hAnsi="宋体" w:eastAsia="宋体"/>
                                  <w:sz w:val="18"/>
                                  <w:szCs w:val="18"/>
                                </w:rPr>
                                <w:t>危险化学品经营许可证新证核发</w:t>
                              </w:r>
                            </w:p>
                          </w:txbxContent>
                        </wps:txbx>
                        <wps:bodyPr rot="0" vert="horz" wrap="square" lIns="91440" tIns="45720" rIns="91440" bIns="45720" anchor="t" anchorCtr="0" upright="1">
                          <a:noAutofit/>
                        </wps:bodyPr>
                      </wps:wsp>
                      <wps:wsp>
                        <wps:cNvPr id="72" name="自选图形 15"/>
                        <wps:cNvSpPr>
                          <a:spLocks noChangeArrowheads="1"/>
                        </wps:cNvSpPr>
                        <wps:spPr bwMode="auto">
                          <a:xfrm>
                            <a:off x="2171700" y="1520825"/>
                            <a:ext cx="721995" cy="1157605"/>
                          </a:xfrm>
                          <a:prstGeom prst="flowChartProcess">
                            <a:avLst/>
                          </a:prstGeom>
                          <a:solidFill>
                            <a:srgbClr val="FFFFFF"/>
                          </a:solidFill>
                          <a:ln w="9525" cmpd="sng">
                            <a:solidFill>
                              <a:srgbClr val="000000"/>
                            </a:solidFill>
                            <a:miter lim="800000"/>
                          </a:ln>
                        </wps:spPr>
                        <wps:txbx>
                          <w:txbxContent>
                            <w:p w14:paraId="1B266507">
                              <w:pPr>
                                <w:rPr>
                                  <w:rFonts w:hint="eastAsia" w:ascii="宋体" w:hAnsi="宋体" w:eastAsia="宋体"/>
                                  <w:sz w:val="18"/>
                                  <w:szCs w:val="18"/>
                                </w:rPr>
                              </w:pPr>
                              <w:r>
                                <w:rPr>
                                  <w:rFonts w:hint="eastAsia" w:ascii="宋体" w:hAnsi="宋体" w:eastAsia="宋体"/>
                                  <w:sz w:val="18"/>
                                  <w:szCs w:val="18"/>
                                </w:rPr>
                                <w:t>危险化学品生产企业安全生产许可新证</w:t>
                              </w:r>
                            </w:p>
                          </w:txbxContent>
                        </wps:txbx>
                        <wps:bodyPr rot="0" vert="horz" wrap="square" lIns="91440" tIns="45720" rIns="91440" bIns="45720" anchor="t" anchorCtr="0" upright="1">
                          <a:noAutofit/>
                        </wps:bodyPr>
                      </wps:wsp>
                      <wps:wsp>
                        <wps:cNvPr id="73" name="自选图形 15"/>
                        <wps:cNvSpPr>
                          <a:spLocks noChangeArrowheads="1"/>
                        </wps:cNvSpPr>
                        <wps:spPr bwMode="auto">
                          <a:xfrm>
                            <a:off x="3219450" y="1506855"/>
                            <a:ext cx="721995" cy="1157605"/>
                          </a:xfrm>
                          <a:prstGeom prst="flowChartProcess">
                            <a:avLst/>
                          </a:prstGeom>
                          <a:solidFill>
                            <a:srgbClr val="FFFFFF"/>
                          </a:solidFill>
                          <a:ln w="9525" cmpd="sng">
                            <a:solidFill>
                              <a:srgbClr val="000000"/>
                            </a:solidFill>
                            <a:miter lim="800000"/>
                          </a:ln>
                        </wps:spPr>
                        <wps:txbx>
                          <w:txbxContent>
                            <w:p w14:paraId="433DB8F1">
                              <w:pPr>
                                <w:rPr>
                                  <w:rFonts w:hint="eastAsia" w:ascii="宋体" w:hAnsi="宋体" w:eastAsia="宋体"/>
                                  <w:sz w:val="18"/>
                                  <w:szCs w:val="18"/>
                                </w:rPr>
                              </w:pPr>
                              <w:r>
                                <w:rPr>
                                  <w:rFonts w:hint="eastAsia" w:ascii="宋体" w:hAnsi="宋体" w:eastAsia="宋体"/>
                                  <w:sz w:val="18"/>
                                  <w:szCs w:val="18"/>
                                </w:rPr>
                                <w:t>非药品类易制毒化学品生产许可证新证核发</w:t>
                              </w:r>
                            </w:p>
                          </w:txbxContent>
                        </wps:txbx>
                        <wps:bodyPr rot="0" vert="horz" wrap="square" lIns="91440" tIns="45720" rIns="91440" bIns="45720" anchor="t" anchorCtr="0" upright="1">
                          <a:noAutofit/>
                        </wps:bodyPr>
                      </wps:wsp>
                      <wps:wsp>
                        <wps:cNvPr id="74" name="自选图形 15"/>
                        <wps:cNvSpPr>
                          <a:spLocks noChangeArrowheads="1"/>
                        </wps:cNvSpPr>
                        <wps:spPr bwMode="auto">
                          <a:xfrm>
                            <a:off x="4119245" y="1518920"/>
                            <a:ext cx="721995" cy="1157605"/>
                          </a:xfrm>
                          <a:prstGeom prst="flowChartProcess">
                            <a:avLst/>
                          </a:prstGeom>
                          <a:solidFill>
                            <a:srgbClr val="FFFFFF"/>
                          </a:solidFill>
                          <a:ln w="9525" cmpd="sng">
                            <a:solidFill>
                              <a:srgbClr val="000000"/>
                            </a:solidFill>
                            <a:miter lim="800000"/>
                          </a:ln>
                        </wps:spPr>
                        <wps:txbx>
                          <w:txbxContent>
                            <w:p w14:paraId="55FCB553">
                              <w:pPr>
                                <w:rPr>
                                  <w:rFonts w:hint="eastAsia" w:ascii="宋体" w:hAnsi="宋体" w:eastAsia="宋体"/>
                                  <w:sz w:val="18"/>
                                  <w:szCs w:val="18"/>
                                </w:rPr>
                              </w:pPr>
                              <w:r>
                                <w:rPr>
                                  <w:rFonts w:hint="eastAsia" w:ascii="宋体" w:hAnsi="宋体" w:eastAsia="宋体"/>
                                  <w:sz w:val="18"/>
                                  <w:szCs w:val="18"/>
                                </w:rPr>
                                <w:t>非药品类易制毒化学品经营许可证新证核发</w:t>
                              </w:r>
                            </w:p>
                          </w:txbxContent>
                        </wps:txbx>
                        <wps:bodyPr rot="0" vert="horz" wrap="square" lIns="91440" tIns="45720" rIns="91440" bIns="45720" anchor="t" anchorCtr="0" upright="1">
                          <a:noAutofit/>
                        </wps:bodyPr>
                      </wps:wsp>
                      <wps:wsp>
                        <wps:cNvPr id="75" name="自选图形 15"/>
                        <wps:cNvSpPr>
                          <a:spLocks noChangeArrowheads="1"/>
                        </wps:cNvSpPr>
                        <wps:spPr bwMode="auto">
                          <a:xfrm>
                            <a:off x="5165090" y="1518920"/>
                            <a:ext cx="721995" cy="1157605"/>
                          </a:xfrm>
                          <a:prstGeom prst="flowChartProcess">
                            <a:avLst/>
                          </a:prstGeom>
                          <a:solidFill>
                            <a:srgbClr val="FFFFFF"/>
                          </a:solidFill>
                          <a:ln w="9525" cmpd="sng">
                            <a:solidFill>
                              <a:srgbClr val="000000"/>
                            </a:solidFill>
                            <a:miter lim="800000"/>
                          </a:ln>
                        </wps:spPr>
                        <wps:txbx>
                          <w:txbxContent>
                            <w:p w14:paraId="5C7112B3">
                              <w:pPr>
                                <w:rPr>
                                  <w:rFonts w:hint="eastAsia" w:ascii="宋体" w:hAnsi="宋体" w:eastAsia="宋体"/>
                                  <w:sz w:val="18"/>
                                  <w:szCs w:val="18"/>
                                </w:rPr>
                              </w:pPr>
                              <w:r>
                                <w:rPr>
                                  <w:rFonts w:hint="eastAsia" w:ascii="宋体" w:hAnsi="宋体" w:eastAsia="宋体"/>
                                  <w:sz w:val="18"/>
                                  <w:szCs w:val="18"/>
                                </w:rPr>
                                <w:t>非药品类易制毒化学品第二类生产首次备案</w:t>
                              </w:r>
                            </w:p>
                          </w:txbxContent>
                        </wps:txbx>
                        <wps:bodyPr rot="0" vert="horz" wrap="square" lIns="91440" tIns="45720" rIns="91440" bIns="45720" anchor="t" anchorCtr="0" upright="1">
                          <a:noAutofit/>
                        </wps:bodyPr>
                      </wps:wsp>
                      <wps:wsp>
                        <wps:cNvPr id="76" name="自选图形 15"/>
                        <wps:cNvSpPr>
                          <a:spLocks noChangeArrowheads="1"/>
                        </wps:cNvSpPr>
                        <wps:spPr bwMode="auto">
                          <a:xfrm>
                            <a:off x="6103620" y="1534795"/>
                            <a:ext cx="721995" cy="1157605"/>
                          </a:xfrm>
                          <a:prstGeom prst="flowChartProcess">
                            <a:avLst/>
                          </a:prstGeom>
                          <a:solidFill>
                            <a:srgbClr val="FFFFFF"/>
                          </a:solidFill>
                          <a:ln w="9525" cmpd="sng">
                            <a:solidFill>
                              <a:srgbClr val="000000"/>
                            </a:solidFill>
                            <a:miter lim="800000"/>
                          </a:ln>
                        </wps:spPr>
                        <wps:txbx>
                          <w:txbxContent>
                            <w:p w14:paraId="0750E57A">
                              <w:pPr>
                                <w:rPr>
                                  <w:rFonts w:hint="eastAsia" w:ascii="宋体" w:hAnsi="宋体" w:eastAsia="宋体"/>
                                  <w:sz w:val="18"/>
                                  <w:szCs w:val="18"/>
                                </w:rPr>
                              </w:pPr>
                              <w:r>
                                <w:rPr>
                                  <w:rFonts w:hint="eastAsia" w:ascii="宋体" w:hAnsi="宋体" w:eastAsia="宋体"/>
                                  <w:sz w:val="18"/>
                                  <w:szCs w:val="18"/>
                                </w:rPr>
                                <w:t>非药品类易制毒化学品第三类生产首次备案</w:t>
                              </w:r>
                            </w:p>
                          </w:txbxContent>
                        </wps:txbx>
                        <wps:bodyPr rot="0" vert="horz" wrap="square" lIns="91440" tIns="45720" rIns="91440" bIns="45720" anchor="t" anchorCtr="0" upright="1">
                          <a:noAutofit/>
                        </wps:bodyPr>
                      </wps:wsp>
                      <wps:wsp>
                        <wps:cNvPr id="77" name="自选图形 15"/>
                        <wps:cNvSpPr>
                          <a:spLocks noChangeArrowheads="1"/>
                        </wps:cNvSpPr>
                        <wps:spPr bwMode="auto">
                          <a:xfrm>
                            <a:off x="7028180" y="1519555"/>
                            <a:ext cx="721995" cy="1157605"/>
                          </a:xfrm>
                          <a:prstGeom prst="flowChartProcess">
                            <a:avLst/>
                          </a:prstGeom>
                          <a:solidFill>
                            <a:srgbClr val="FFFFFF"/>
                          </a:solidFill>
                          <a:ln w="9525" cmpd="sng">
                            <a:solidFill>
                              <a:srgbClr val="000000"/>
                            </a:solidFill>
                            <a:miter lim="800000"/>
                          </a:ln>
                        </wps:spPr>
                        <wps:txbx>
                          <w:txbxContent>
                            <w:p w14:paraId="53499E9E">
                              <w:pPr>
                                <w:rPr>
                                  <w:rFonts w:hint="eastAsia" w:ascii="宋体" w:hAnsi="宋体" w:eastAsia="宋体"/>
                                  <w:sz w:val="18"/>
                                  <w:szCs w:val="18"/>
                                </w:rPr>
                              </w:pPr>
                              <w:r>
                                <w:rPr>
                                  <w:rFonts w:hint="eastAsia" w:ascii="宋体" w:hAnsi="宋体" w:eastAsia="宋体"/>
                                  <w:sz w:val="18"/>
                                  <w:szCs w:val="18"/>
                                </w:rPr>
                                <w:t>非药品类易制毒化学品第二类经营首次备案</w:t>
                              </w:r>
                            </w:p>
                          </w:txbxContent>
                        </wps:txbx>
                        <wps:bodyPr rot="0" vert="horz" wrap="square" lIns="91440" tIns="45720" rIns="91440" bIns="45720" anchor="t" anchorCtr="0" upright="1">
                          <a:noAutofit/>
                        </wps:bodyPr>
                      </wps:wsp>
                      <wps:wsp>
                        <wps:cNvPr id="78" name="自选图形 15"/>
                        <wps:cNvSpPr>
                          <a:spLocks noChangeArrowheads="1"/>
                        </wps:cNvSpPr>
                        <wps:spPr bwMode="auto">
                          <a:xfrm>
                            <a:off x="7992110" y="1540510"/>
                            <a:ext cx="721995" cy="1157605"/>
                          </a:xfrm>
                          <a:prstGeom prst="flowChartProcess">
                            <a:avLst/>
                          </a:prstGeom>
                          <a:solidFill>
                            <a:srgbClr val="FFFFFF"/>
                          </a:solidFill>
                          <a:ln w="9525" cmpd="sng">
                            <a:solidFill>
                              <a:srgbClr val="000000"/>
                            </a:solidFill>
                            <a:miter lim="800000"/>
                          </a:ln>
                        </wps:spPr>
                        <wps:txbx>
                          <w:txbxContent>
                            <w:p w14:paraId="274CE88F">
                              <w:pPr>
                                <w:rPr>
                                  <w:rFonts w:hint="eastAsia" w:ascii="宋体" w:hAnsi="宋体" w:eastAsia="宋体"/>
                                  <w:sz w:val="18"/>
                                  <w:szCs w:val="18"/>
                                </w:rPr>
                              </w:pPr>
                              <w:r>
                                <w:rPr>
                                  <w:rFonts w:hint="eastAsia" w:ascii="宋体" w:hAnsi="宋体" w:eastAsia="宋体"/>
                                  <w:sz w:val="18"/>
                                  <w:szCs w:val="18"/>
                                </w:rPr>
                                <w:t>非药品类易制毒化学品第三类经营首次备案</w:t>
                              </w:r>
                            </w:p>
                          </w:txbxContent>
                        </wps:txbx>
                        <wps:bodyPr rot="0" vert="horz" wrap="square" lIns="91440" tIns="45720" rIns="91440" bIns="45720" anchor="t" anchorCtr="0" upright="1">
                          <a:noAutofit/>
                        </wps:bodyPr>
                      </wps:wsp>
                      <wps:wsp>
                        <wps:cNvPr id="79" name="直线 31"/>
                        <wps:cNvCnPr>
                          <a:cxnSpLocks noChangeShapeType="1"/>
                        </wps:cNvCnPr>
                        <wps:spPr bwMode="auto">
                          <a:xfrm>
                            <a:off x="5530215" y="1221740"/>
                            <a:ext cx="5715" cy="306070"/>
                          </a:xfrm>
                          <a:prstGeom prst="line">
                            <a:avLst/>
                          </a:prstGeom>
                          <a:noFill/>
                          <a:ln w="9525" cmpd="sng">
                            <a:solidFill>
                              <a:srgbClr val="000000"/>
                            </a:solidFill>
                            <a:round/>
                            <a:tailEnd type="arrow" w="med" len="med"/>
                          </a:ln>
                        </wps:spPr>
                        <wps:bodyPr/>
                      </wps:wsp>
                      <wps:wsp>
                        <wps:cNvPr id="80" name="直线 31"/>
                        <wps:cNvCnPr>
                          <a:cxnSpLocks noChangeShapeType="1"/>
                        </wps:cNvCnPr>
                        <wps:spPr bwMode="auto">
                          <a:xfrm>
                            <a:off x="4460240" y="1214755"/>
                            <a:ext cx="5715" cy="306070"/>
                          </a:xfrm>
                          <a:prstGeom prst="line">
                            <a:avLst/>
                          </a:prstGeom>
                          <a:noFill/>
                          <a:ln w="9525" cmpd="sng">
                            <a:solidFill>
                              <a:srgbClr val="000000"/>
                            </a:solidFill>
                            <a:round/>
                            <a:tailEnd type="arrow" w="med" len="med"/>
                          </a:ln>
                        </wps:spPr>
                        <wps:bodyPr/>
                      </wps:wsp>
                      <wps:wsp>
                        <wps:cNvPr id="81" name="直线 31"/>
                        <wps:cNvCnPr>
                          <a:cxnSpLocks noChangeShapeType="1"/>
                        </wps:cNvCnPr>
                        <wps:spPr bwMode="auto">
                          <a:xfrm>
                            <a:off x="3496310" y="1208405"/>
                            <a:ext cx="5715" cy="306070"/>
                          </a:xfrm>
                          <a:prstGeom prst="line">
                            <a:avLst/>
                          </a:prstGeom>
                          <a:noFill/>
                          <a:ln w="9525" cmpd="sng">
                            <a:solidFill>
                              <a:srgbClr val="000000"/>
                            </a:solidFill>
                            <a:round/>
                            <a:tailEnd type="arrow" w="med" len="med"/>
                          </a:ln>
                        </wps:spPr>
                        <wps:bodyPr/>
                      </wps:wsp>
                      <wps:wsp>
                        <wps:cNvPr id="82" name="直线 31"/>
                        <wps:cNvCnPr>
                          <a:cxnSpLocks noChangeShapeType="1"/>
                        </wps:cNvCnPr>
                        <wps:spPr bwMode="auto">
                          <a:xfrm>
                            <a:off x="2545715" y="1223645"/>
                            <a:ext cx="5715" cy="306070"/>
                          </a:xfrm>
                          <a:prstGeom prst="line">
                            <a:avLst/>
                          </a:prstGeom>
                          <a:noFill/>
                          <a:ln w="9525" cmpd="sng">
                            <a:solidFill>
                              <a:srgbClr val="000000"/>
                            </a:solidFill>
                            <a:round/>
                            <a:tailEnd type="arrow" w="med" len="med"/>
                          </a:ln>
                        </wps:spPr>
                        <wps:bodyPr/>
                      </wps:wsp>
                      <wps:wsp>
                        <wps:cNvPr id="83" name="直线 31"/>
                        <wps:cNvCnPr>
                          <a:cxnSpLocks noChangeShapeType="1"/>
                        </wps:cNvCnPr>
                        <wps:spPr bwMode="auto">
                          <a:xfrm>
                            <a:off x="1576705" y="1229995"/>
                            <a:ext cx="5715" cy="306070"/>
                          </a:xfrm>
                          <a:prstGeom prst="line">
                            <a:avLst/>
                          </a:prstGeom>
                          <a:noFill/>
                          <a:ln w="9525" cmpd="sng">
                            <a:solidFill>
                              <a:srgbClr val="000000"/>
                            </a:solidFill>
                            <a:round/>
                            <a:tailEnd type="arrow" w="med" len="med"/>
                          </a:ln>
                        </wps:spPr>
                        <wps:bodyPr/>
                      </wps:wsp>
                      <wps:wsp>
                        <wps:cNvPr id="84" name="直线 31"/>
                        <wps:cNvCnPr>
                          <a:cxnSpLocks noChangeShapeType="1"/>
                        </wps:cNvCnPr>
                        <wps:spPr bwMode="auto">
                          <a:xfrm>
                            <a:off x="6443345" y="1216025"/>
                            <a:ext cx="5715" cy="306070"/>
                          </a:xfrm>
                          <a:prstGeom prst="line">
                            <a:avLst/>
                          </a:prstGeom>
                          <a:noFill/>
                          <a:ln w="9525" cmpd="sng">
                            <a:solidFill>
                              <a:srgbClr val="000000"/>
                            </a:solidFill>
                            <a:round/>
                            <a:tailEnd type="arrow" w="med" len="med"/>
                          </a:ln>
                        </wps:spPr>
                        <wps:bodyPr/>
                      </wps:wsp>
                      <wps:wsp>
                        <wps:cNvPr id="85" name="直线 31"/>
                        <wps:cNvCnPr>
                          <a:cxnSpLocks noChangeShapeType="1"/>
                        </wps:cNvCnPr>
                        <wps:spPr bwMode="auto">
                          <a:xfrm>
                            <a:off x="7393940" y="1214755"/>
                            <a:ext cx="5715" cy="306070"/>
                          </a:xfrm>
                          <a:prstGeom prst="line">
                            <a:avLst/>
                          </a:prstGeom>
                          <a:noFill/>
                          <a:ln w="9525" cmpd="sng">
                            <a:solidFill>
                              <a:srgbClr val="000000"/>
                            </a:solidFill>
                            <a:round/>
                            <a:tailEnd type="arrow" w="med" len="med"/>
                          </a:ln>
                        </wps:spPr>
                        <wps:bodyPr/>
                      </wps:wsp>
                      <wps:wsp>
                        <wps:cNvPr id="86" name="直线 31"/>
                        <wps:cNvCnPr>
                          <a:cxnSpLocks noChangeShapeType="1"/>
                        </wps:cNvCnPr>
                        <wps:spPr bwMode="auto">
                          <a:xfrm>
                            <a:off x="8406765" y="1229360"/>
                            <a:ext cx="5715" cy="306070"/>
                          </a:xfrm>
                          <a:prstGeom prst="line">
                            <a:avLst/>
                          </a:prstGeom>
                          <a:noFill/>
                          <a:ln w="9525" cmpd="sng">
                            <a:solidFill>
                              <a:srgbClr val="000000"/>
                            </a:solidFill>
                            <a:round/>
                            <a:tailEnd type="arrow" w="med" len="med"/>
                          </a:ln>
                        </wps:spPr>
                        <wps:bodyPr/>
                      </wps:wsp>
                      <wps:wsp>
                        <wps:cNvPr id="87" name="直线 19"/>
                        <wps:cNvCnPr>
                          <a:cxnSpLocks noChangeShapeType="1"/>
                        </wps:cNvCnPr>
                        <wps:spPr bwMode="auto">
                          <a:xfrm>
                            <a:off x="509270" y="2665730"/>
                            <a:ext cx="4445" cy="399415"/>
                          </a:xfrm>
                          <a:prstGeom prst="line">
                            <a:avLst/>
                          </a:prstGeom>
                          <a:noFill/>
                          <a:ln w="9525" cmpd="sng">
                            <a:solidFill>
                              <a:srgbClr val="000000"/>
                            </a:solidFill>
                            <a:round/>
                          </a:ln>
                        </wps:spPr>
                        <wps:bodyPr/>
                      </wps:wsp>
                    </wpc:wpc>
                  </a:graphicData>
                </a:graphic>
              </wp:inline>
            </w:drawing>
          </mc:Choice>
          <mc:Fallback>
            <w:pict>
              <v:group id="_x0000_s1026" o:spid="_x0000_s1026" o:spt="203" style="height:321.3pt;width:692.95pt;" coordsize="8800465,4080510" editas="canvas" o:gfxdata="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AAAAAZHJzL1BLAQIUABQAAAAIAIdO&#10;4kAgolIm2AAAAAYBAAAPAAAAAAAAAAEAIAAAACIAAABkcnMvZG93bnJldi54bWxQSwECFAAUAAAA&#10;CACHTuJAN8hvJdQGAAAiRAAADgAAAAAAAAABACAAAAAnAQAAZHJzL2Uyb0RvYy54bWxQSwUGAAAA&#10;AAYABgBZAQAAbQoAAAAA&#10;">
                <o:lock v:ext="edit" aspectratio="f"/>
                <v:shape id="_x0000_s1026" o:spid="_x0000_s1026" style="position:absolute;left:0;top:0;height:4080510;width:8800465;" filled="f" stroked="f" coordsize="21600,21600" o:gfxdata="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AgolIm2AAAAAYBAAAPAAAAAAAAAAEAIAAAACIAAABkcnMvZG93bnJldi54bWxQSwECFAAUAAAA&#10;CACHTuJAnkfKeZsGAACdQwAADgAAAAAAAAABACAAAAAnAQAAZHJzL2Uyb0RvYy54bWxQSwUGAAAA&#10;AAYABgBZAQAANAoAAAAA&#10;">
                  <v:fill on="f" focussize="0,0"/>
                  <v:stroke on="f"/>
                  <v:imagedata o:title=""/>
                  <o:lock v:ext="edit" aspectratio="f"/>
                </v:shape>
                <v:shape id="自选图形 4" o:spid="_x0000_s1026" o:spt="109" type="#_x0000_t109" style="position:absolute;left:3686175;top:52705;height:277495;width:125666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oj811wAAAAYBAAAPAAAAAAAAAAEAIAAAACIAAABkcnMvZG93bnJldi54bWxQSwECFAAUAAAACACH&#10;TuJA0XFyJ14CAACiBAAADgAAAAAAAAABACAAAAAmAQAAZHJzL2Uyb0RvYy54bWxQSwUGAAAAAAYA&#10;BgBZAQAA9gUAAAAA&#10;">
                  <v:fill on="t" focussize="0,0"/>
                  <v:stroke color="#000000" miterlimit="8" joinstyle="miter"/>
                  <v:imagedata o:title=""/>
                  <o:lock v:ext="edit" aspectratio="f"/>
                  <v:textbox>
                    <w:txbxContent>
                      <w:p w14:paraId="6330FCBF">
                        <w:pPr>
                          <w:ind w:firstLine="480" w:firstLineChars="200"/>
                          <w:rPr>
                            <w:rFonts w:hint="eastAsia"/>
                            <w:szCs w:val="32"/>
                          </w:rPr>
                        </w:pPr>
                        <w:r>
                          <w:rPr>
                            <w:szCs w:val="32"/>
                          </w:rPr>
                          <w:t>开始</w:t>
                        </w:r>
                      </w:p>
                    </w:txbxContent>
                  </v:textbox>
                </v:shape>
                <v:shape id="自选图形 6" o:spid="_x0000_s1026" o:spt="109" type="#_x0000_t109" style="position:absolute;left:3693160;top:616585;height:403860;width:127571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yi&#10;PzXXAAAABgEAAA8AAAAAAAAAAQAgAAAAIgAAAGRycy9kb3ducmV2LnhtbFBLAQIUABQAAAAIAIdO&#10;4kBI/u3IXQIAAKMEAAAOAAAAAAAAAAEAIAAAACYBAABkcnMvZTJvRG9jLnhtbFBLBQYAAAAABgAG&#10;AFkBAAD1BQAAAAA=&#10;">
                  <v:fill on="t" focussize="0,0"/>
                  <v:stroke color="#000000" miterlimit="8" joinstyle="miter"/>
                  <v:imagedata o:title=""/>
                  <o:lock v:ext="edit" aspectratio="f"/>
                  <v:textbox>
                    <w:txbxContent>
                      <w:p w14:paraId="6D9CB5A3">
                        <w:pPr>
                          <w:rPr>
                            <w:rFonts w:hint="eastAsia"/>
                            <w:sz w:val="28"/>
                            <w:szCs w:val="36"/>
                          </w:rPr>
                        </w:pPr>
                        <w:r>
                          <w:rPr>
                            <w:rFonts w:hint="eastAsia"/>
                            <w:sz w:val="28"/>
                            <w:szCs w:val="36"/>
                          </w:rPr>
                          <w:t>线下窗口申请</w:t>
                        </w:r>
                      </w:p>
                    </w:txbxContent>
                  </v:textbox>
                </v:shape>
                <v:line id="直线 10" o:spid="_x0000_s1026" o:spt="20" style="position:absolute;left:504825;top:1215390;height:8890;width:7916545;" filled="f" stroked="t" coordsize="21600,21600" o:gfxdata="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8C9ArWAAAABgEAAA8AAAAAAAAAAQAgAAAAIgAAAGRycy9kb3ducmV2LnhtbFBLAQIUABQAAAAI&#10;AIdO4kC661bR7wEAALwDAAAOAAAAAAAAAAEAIAAAACUBAABkcnMvZTJvRG9jLnhtbFBLBQYAAAAA&#10;BgAGAFkBAACGBQAAAAA=&#10;">
                  <v:fill on="f" focussize="0,0"/>
                  <v:stroke color="#000000" joinstyle="round"/>
                  <v:imagedata o:title=""/>
                  <o:lock v:ext="edit" aspectratio="f"/>
                </v:line>
                <v:shape id="自选图形 15" o:spid="_x0000_s1026" o:spt="109" type="#_x0000_t109" style="position:absolute;left:202565;top:1512570;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oj811wAAAAYBAAAPAAAAAAAAAAEAIAAAACIAAABkcnMvZG93bnJldi54bWxQSwECFAAUAAAACACH&#10;TuJAkSgLqV4CAACkBAAADgAAAAAAAAABACAAAAAmAQAAZHJzL2Uyb0RvYy54bWxQSwUGAAAAAAYA&#10;BgBZAQAA9gUAAAAA&#10;">
                  <v:fill on="t" focussize="0,0"/>
                  <v:stroke color="#000000" miterlimit="8" joinstyle="miter"/>
                  <v:imagedata o:title=""/>
                  <o:lock v:ext="edit" aspectratio="f"/>
                  <v:textbox>
                    <w:txbxContent>
                      <w:p w14:paraId="5238AC18">
                        <w:pPr>
                          <w:rPr>
                            <w:rFonts w:hint="eastAsia" w:ascii="宋体" w:hAnsi="宋体" w:eastAsia="宋体"/>
                            <w:sz w:val="18"/>
                            <w:szCs w:val="18"/>
                          </w:rPr>
                        </w:pPr>
                        <w:r>
                          <w:rPr>
                            <w:rFonts w:hint="eastAsia" w:ascii="宋体" w:hAnsi="宋体" w:eastAsia="宋体"/>
                            <w:sz w:val="18"/>
                            <w:szCs w:val="18"/>
                          </w:rPr>
                          <w:t>生产经营单位生产安全事故应急预案备案</w:t>
                        </w:r>
                      </w:p>
                    </w:txbxContent>
                  </v:textbox>
                </v:shape>
                <v:shape id="自选图形 25" o:spid="_x0000_s1026" o:spt="109" type="#_x0000_t109" style="position:absolute;left:3934460;top:3627755;height:419100;width:1200150;"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iPzXXAAAABgEAAA8AAAAAAAAAAQAgAAAAIgAAAGRycy9kb3ducmV2LnhtbFBLAQIUABQAAAAI&#10;AIdO4kCTdp3YYAIAAKUEAAAOAAAAAAAAAAEAIAAAACYBAABkcnMvZTJvRG9jLnhtbFBLBQYAAAAA&#10;BgAGAFkBAAD4BQAAAAA=&#10;">
                  <v:fill on="t" focussize="0,0"/>
                  <v:stroke color="#000000" miterlimit="8" joinstyle="miter"/>
                  <v:imagedata o:title=""/>
                  <o:lock v:ext="edit" aspectratio="f"/>
                  <v:textbox>
                    <w:txbxContent>
                      <w:p w14:paraId="5D467BDA">
                        <w:pPr>
                          <w:ind w:firstLine="400" w:firstLineChars="100"/>
                          <w:rPr>
                            <w:rFonts w:hint="eastAsia"/>
                            <w:sz w:val="40"/>
                            <w:szCs w:val="48"/>
                          </w:rPr>
                        </w:pPr>
                        <w:r>
                          <w:rPr>
                            <w:rFonts w:hint="eastAsia"/>
                            <w:sz w:val="40"/>
                            <w:szCs w:val="48"/>
                          </w:rPr>
                          <w:t>办结</w:t>
                        </w:r>
                      </w:p>
                    </w:txbxContent>
                  </v:textbox>
                </v:shape>
                <v:line id="直线 30" o:spid="_x0000_s1026" o:spt="20" style="position:absolute;left:4323715;top:322580;height:301625;width:11430;"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l4Fv2AAAAAYBAAAPAAAAAAAAAAEAIAAAACIAAABk&#10;cnMvZG93bnJldi54bWxQSwECFAAUAAAACACHTuJAS1Ob3gYCAADnAwAADgAAAAAAAAABACAAAAAn&#10;AQAAZHJzL2Uyb0RvYy54bWxQSwUGAAAAAAYABgBZAQAAnwUAAAAA&#10;">
                  <v:fill on="f" focussize="0,0"/>
                  <v:stroke color="#000000" joinstyle="round" endarrow="open"/>
                  <v:imagedata o:title=""/>
                  <o:lock v:ext="edit" aspectratio="f"/>
                </v:line>
                <v:line id="直线 28" o:spid="_x0000_s1026" o:spt="20" style="position:absolute;left:4358005;top:1017270;height:209550;width:63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l4Fv2AAAAAYBAAAPAAAAAAAAAAEAIAAAACIAAABk&#10;cnMvZG93bnJldi54bWxQSwECFAAUAAAACACHTuJA3ex53QYCAADmAwAADgAAAAAAAAABACAAAAAn&#10;AQAAZHJzL2Uyb0RvYy54bWxQSwUGAAAAAAYABgBZAQAAnwUAAAAA&#10;">
                  <v:fill on="f" focussize="0,0"/>
                  <v:stroke color="#000000" joinstyle="round" endarrow="open"/>
                  <v:imagedata o:title=""/>
                  <o:lock v:ext="edit" aspectratio="f"/>
                </v:line>
                <v:line id="直线 19" o:spid="_x0000_s1026" o:spt="20" style="position:absolute;left:8404860;top:2700655;height:356870;width:10795;" filled="f" stroked="t" coordsize="21600,21600" o:gfxdata="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8C9ArWAAAABgEAAA8AAAAAAAAAAQAgAAAAIgAAAGRycy9kb3ducmV2LnhtbFBLAQIUABQA&#10;AAAIAIdO4kCDBUQ88gEAAL0DAAAOAAAAAAAAAAEAIAAAACUBAABkcnMvZTJvRG9jLnhtbFBLBQYA&#10;AAAABgAGAFkBAACJBQAAAAA=&#10;">
                  <v:fill on="f" focussize="0,0"/>
                  <v:stroke color="#000000" joinstyle="round"/>
                  <v:imagedata o:title=""/>
                  <o:lock v:ext="edit" aspectratio="f"/>
                </v:line>
                <v:line id="直线 31" o:spid="_x0000_s1026" o:spt="20" style="position:absolute;left:508635;top:1223010;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kl4Fv2AAAAAYBAAAPAAAAAAAAAAEAIAAAACIAAABkcnMv&#10;ZG93bnJldi54bWxQSwECFAAUAAAACACHTuJAjCdV0QMCAADmAwAADgAAAAAAAAABACAAAAAnAQAA&#10;ZHJzL2Uyb0RvYy54bWxQSwUGAAAAAAYABgBZAQAAnAUAAAAA&#10;">
                  <v:fill on="f" focussize="0,0"/>
                  <v:stroke color="#000000" joinstyle="round" endarrow="open"/>
                  <v:imagedata o:title=""/>
                  <o:lock v:ext="edit" aspectratio="f"/>
                </v:line>
                <v:line id="直接连接符 28" o:spid="_x0000_s1026" o:spt="20" style="position:absolute;left:499110;top:3054985;flip:y;height:9525;width:7897495;" filled="f" stroked="t" coordsize="21600,21600" o:gfxdata="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QewD1QAA&#10;AAYBAAAPAAAAAAAAAAEAIAAAACIAAABkcnMvZG93bnJldi54bWxQSwECFAAUAAAACACHTuJAA7nb&#10;AegBAACdAwAADgAAAAAAAAABACAAAAAkAQAAZHJzL2Uyb0RvYy54bWxQSwUGAAAAAAYABgBZAQAA&#10;fgUAAAAA&#10;">
                  <v:fill on="f" focussize="0,0"/>
                  <v:stroke color="#000000" joinstyle="round"/>
                  <v:imagedata o:title=""/>
                  <o:lock v:ext="edit" aspectratio="f"/>
                </v:line>
                <v:line id="直线 31" o:spid="_x0000_s1026" o:spt="20" style="position:absolute;left:4489450;top:3071495;height:571500;width:698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SXgW/YAAAABgEAAA8AAAAAAAAAAQAgAAAAIgAA&#10;AGRycy9kb3ducmV2LnhtbFBLAQIUABQAAAAIAIdO4kCb7ifQCAIAAOcDAAAOAAAAAAAAAAEAIAAA&#10;ACcBAABkcnMvZTJvRG9jLnhtbFBLBQYAAAAABgAGAFkBAAChBQAAAAA=&#10;">
                  <v:fill on="f" focussize="0,0"/>
                  <v:stroke color="#000000" joinstyle="round" endarrow="open"/>
                  <v:imagedata o:title=""/>
                  <o:lock v:ext="edit" aspectratio="f"/>
                </v:line>
                <v:shape id="自选图形 15" o:spid="_x0000_s1026" o:spt="109" type="#_x0000_t109" style="position:absolute;left:1215390;top:1527810;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oj811wAAAAYBAAAPAAAAAAAAAAEAIAAAACIAAABkcnMvZG93bnJldi54bWxQSwECFAAUAAAACACH&#10;TuJAYaOf9l4CAAClBAAADgAAAAAAAAABACAAAAAmAQAAZHJzL2Uyb0RvYy54bWxQSwUGAAAAAAYA&#10;BgBZAQAA9gUAAAAA&#10;">
                  <v:fill on="t" focussize="0,0"/>
                  <v:stroke color="#000000" miterlimit="8" joinstyle="miter"/>
                  <v:imagedata o:title=""/>
                  <o:lock v:ext="edit" aspectratio="f"/>
                  <v:textbox>
                    <w:txbxContent>
                      <w:p w14:paraId="1F8850EF">
                        <w:pPr>
                          <w:rPr>
                            <w:rFonts w:hint="eastAsia" w:ascii="宋体" w:hAnsi="宋体" w:eastAsia="宋体"/>
                            <w:sz w:val="18"/>
                            <w:szCs w:val="18"/>
                          </w:rPr>
                        </w:pPr>
                        <w:r>
                          <w:rPr>
                            <w:rFonts w:hint="eastAsia" w:ascii="宋体" w:hAnsi="宋体" w:eastAsia="宋体"/>
                            <w:sz w:val="18"/>
                            <w:szCs w:val="18"/>
                          </w:rPr>
                          <w:t>危险化学品经营许可证新证核发</w:t>
                        </w:r>
                      </w:p>
                    </w:txbxContent>
                  </v:textbox>
                </v:shape>
                <v:shape id="自选图形 15" o:spid="_x0000_s1026" o:spt="109" type="#_x0000_t109" style="position:absolute;left:2171700;top:1520825;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KI/NdcAAAAGAQAADwAAAAAAAAABACAAAAAiAAAAZHJzL2Rvd25yZXYueG1sUEsBAhQAFAAAAAgA&#10;h07iQArme9FfAgAApQQAAA4AAAAAAAAAAQAgAAAAJgEAAGRycy9lMm9Eb2MueG1sUEsFBgAAAAAG&#10;AAYAWQEAAPcFAAAAAA==&#10;">
                  <v:fill on="t" focussize="0,0"/>
                  <v:stroke color="#000000" miterlimit="8" joinstyle="miter"/>
                  <v:imagedata o:title=""/>
                  <o:lock v:ext="edit" aspectratio="f"/>
                  <v:textbox>
                    <w:txbxContent>
                      <w:p w14:paraId="1B266507">
                        <w:pPr>
                          <w:rPr>
                            <w:rFonts w:hint="eastAsia" w:ascii="宋体" w:hAnsi="宋体" w:eastAsia="宋体"/>
                            <w:sz w:val="18"/>
                            <w:szCs w:val="18"/>
                          </w:rPr>
                        </w:pPr>
                        <w:r>
                          <w:rPr>
                            <w:rFonts w:hint="eastAsia" w:ascii="宋体" w:hAnsi="宋体" w:eastAsia="宋体"/>
                            <w:sz w:val="18"/>
                            <w:szCs w:val="18"/>
                          </w:rPr>
                          <w:t>危险化学品生产企业安全生产许可新证</w:t>
                        </w:r>
                      </w:p>
                    </w:txbxContent>
                  </v:textbox>
                </v:shape>
                <v:shape id="自选图形 15" o:spid="_x0000_s1026" o:spt="109" type="#_x0000_t109" style="position:absolute;left:3219450;top:1506855;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KI/NdcAAAAGAQAADwAAAAAAAAABACAAAAAiAAAAZHJzL2Rvd25yZXYueG1sUEsBAhQAFAAAAAgA&#10;h07iQG2zX5dfAgAApQQAAA4AAAAAAAAAAQAgAAAAJgEAAGRycy9lMm9Eb2MueG1sUEsFBgAAAAAG&#10;AAYAWQEAAPcFAAAAAA==&#10;">
                  <v:fill on="t" focussize="0,0"/>
                  <v:stroke color="#000000" miterlimit="8" joinstyle="miter"/>
                  <v:imagedata o:title=""/>
                  <o:lock v:ext="edit" aspectratio="f"/>
                  <v:textbox>
                    <w:txbxContent>
                      <w:p w14:paraId="433DB8F1">
                        <w:pPr>
                          <w:rPr>
                            <w:rFonts w:hint="eastAsia" w:ascii="宋体" w:hAnsi="宋体" w:eastAsia="宋体"/>
                            <w:sz w:val="18"/>
                            <w:szCs w:val="18"/>
                          </w:rPr>
                        </w:pPr>
                        <w:r>
                          <w:rPr>
                            <w:rFonts w:hint="eastAsia" w:ascii="宋体" w:hAnsi="宋体" w:eastAsia="宋体"/>
                            <w:sz w:val="18"/>
                            <w:szCs w:val="18"/>
                          </w:rPr>
                          <w:t>非药品类易制毒化学品生产许可证新证核发</w:t>
                        </w:r>
                      </w:p>
                    </w:txbxContent>
                  </v:textbox>
                </v:shape>
                <v:shape id="自选图形 15" o:spid="_x0000_s1026" o:spt="109" type="#_x0000_t109" style="position:absolute;left:4119245;top:1518920;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KI/NdcAAAAGAQAADwAAAAAAAAABACAAAAAiAAAAZHJzL2Rvd25yZXYueG1sUEsBAhQAFAAAAAgA&#10;h07iQB+WyqxfAgAApQQAAA4AAAAAAAAAAQAgAAAAJgEAAGRycy9lMm9Eb2MueG1sUEsFBgAAAAAG&#10;AAYAWQEAAPcFAAAAAA==&#10;">
                  <v:fill on="t" focussize="0,0"/>
                  <v:stroke color="#000000" miterlimit="8" joinstyle="miter"/>
                  <v:imagedata o:title=""/>
                  <o:lock v:ext="edit" aspectratio="f"/>
                  <v:textbox>
                    <w:txbxContent>
                      <w:p w14:paraId="55FCB553">
                        <w:pPr>
                          <w:rPr>
                            <w:rFonts w:hint="eastAsia" w:ascii="宋体" w:hAnsi="宋体" w:eastAsia="宋体"/>
                            <w:sz w:val="18"/>
                            <w:szCs w:val="18"/>
                          </w:rPr>
                        </w:pPr>
                        <w:r>
                          <w:rPr>
                            <w:rFonts w:hint="eastAsia" w:ascii="宋体" w:hAnsi="宋体" w:eastAsia="宋体"/>
                            <w:sz w:val="18"/>
                            <w:szCs w:val="18"/>
                          </w:rPr>
                          <w:t>非药品类易制毒化学品经营许可证新证核发</w:t>
                        </w:r>
                      </w:p>
                    </w:txbxContent>
                  </v:textbox>
                </v:shape>
                <v:shape id="自选图形 15" o:spid="_x0000_s1026" o:spt="109" type="#_x0000_t109" style="position:absolute;left:5165090;top:1518920;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oj811wAAAAYBAAAPAAAAAAAAAAEAIAAAACIAAABkcnMvZG93bnJldi54bWxQSwECFAAUAAAACACH&#10;TuJAKJBuBl4CAAClBAAADgAAAAAAAAABACAAAAAmAQAAZHJzL2Uyb0RvYy54bWxQSwUGAAAAAAYA&#10;BgBZAQAA9gUAAAAA&#10;">
                  <v:fill on="t" focussize="0,0"/>
                  <v:stroke color="#000000" miterlimit="8" joinstyle="miter"/>
                  <v:imagedata o:title=""/>
                  <o:lock v:ext="edit" aspectratio="f"/>
                  <v:textbox>
                    <w:txbxContent>
                      <w:p w14:paraId="5C7112B3">
                        <w:pPr>
                          <w:rPr>
                            <w:rFonts w:hint="eastAsia" w:ascii="宋体" w:hAnsi="宋体" w:eastAsia="宋体"/>
                            <w:sz w:val="18"/>
                            <w:szCs w:val="18"/>
                          </w:rPr>
                        </w:pPr>
                        <w:r>
                          <w:rPr>
                            <w:rFonts w:hint="eastAsia" w:ascii="宋体" w:hAnsi="宋体" w:eastAsia="宋体"/>
                            <w:sz w:val="18"/>
                            <w:szCs w:val="18"/>
                          </w:rPr>
                          <w:t>非药品类易制毒化学品第二类生产首次备案</w:t>
                        </w:r>
                      </w:p>
                    </w:txbxContent>
                  </v:textbox>
                </v:shape>
                <v:shape id="自选图形 15" o:spid="_x0000_s1026" o:spt="109" type="#_x0000_t109" style="position:absolute;left:6103620;top:1534795;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KI/NdcAAAAGAQAADwAAAAAAAAABACAAAAAiAAAAZHJzL2Rvd25yZXYueG1sUEsBAhQAFAAAAAgA&#10;h07iQOZOnTRfAgAApQQAAA4AAAAAAAAAAQAgAAAAJgEAAGRycy9lMm9Eb2MueG1sUEsFBgAAAAAG&#10;AAYAWQEAAPcFAAAAAA==&#10;">
                  <v:fill on="t" focussize="0,0"/>
                  <v:stroke color="#000000" miterlimit="8" joinstyle="miter"/>
                  <v:imagedata o:title=""/>
                  <o:lock v:ext="edit" aspectratio="f"/>
                  <v:textbox>
                    <w:txbxContent>
                      <w:p w14:paraId="0750E57A">
                        <w:pPr>
                          <w:rPr>
                            <w:rFonts w:hint="eastAsia" w:ascii="宋体" w:hAnsi="宋体" w:eastAsia="宋体"/>
                            <w:sz w:val="18"/>
                            <w:szCs w:val="18"/>
                          </w:rPr>
                        </w:pPr>
                        <w:r>
                          <w:rPr>
                            <w:rFonts w:hint="eastAsia" w:ascii="宋体" w:hAnsi="宋体" w:eastAsia="宋体"/>
                            <w:sz w:val="18"/>
                            <w:szCs w:val="18"/>
                          </w:rPr>
                          <w:t>非药品类易制毒化学品第三类生产首次备案</w:t>
                        </w:r>
                      </w:p>
                    </w:txbxContent>
                  </v:textbox>
                </v:shape>
                <v:shape id="自选图形 15" o:spid="_x0000_s1026" o:spt="109" type="#_x0000_t109" style="position:absolute;left:7028180;top:1519555;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oj811wAAAAYBAAAPAAAAAAAAAAEAIAAAACIAAABkcnMvZG93bnJldi54bWxQSwECFAAUAAAACACH&#10;TuJAZJU/JF4CAAClBAAADgAAAAAAAAABACAAAAAmAQAAZHJzL2Uyb0RvYy54bWxQSwUGAAAAAAYA&#10;BgBZAQAA9gUAAAAA&#10;">
                  <v:fill on="t" focussize="0,0"/>
                  <v:stroke color="#000000" miterlimit="8" joinstyle="miter"/>
                  <v:imagedata o:title=""/>
                  <o:lock v:ext="edit" aspectratio="f"/>
                  <v:textbox>
                    <w:txbxContent>
                      <w:p w14:paraId="53499E9E">
                        <w:pPr>
                          <w:rPr>
                            <w:rFonts w:hint="eastAsia" w:ascii="宋体" w:hAnsi="宋体" w:eastAsia="宋体"/>
                            <w:sz w:val="18"/>
                            <w:szCs w:val="18"/>
                          </w:rPr>
                        </w:pPr>
                        <w:r>
                          <w:rPr>
                            <w:rFonts w:hint="eastAsia" w:ascii="宋体" w:hAnsi="宋体" w:eastAsia="宋体"/>
                            <w:sz w:val="18"/>
                            <w:szCs w:val="18"/>
                          </w:rPr>
                          <w:t>非药品类易制毒化学品第二类经营首次备案</w:t>
                        </w:r>
                      </w:p>
                    </w:txbxContent>
                  </v:textbox>
                </v:shape>
                <v:shape id="自选图形 15" o:spid="_x0000_s1026" o:spt="109" type="#_x0000_t109" style="position:absolute;left:7992110;top:1540510;height:1157605;width:721995;" fillcolor="#FFFFFF" filled="t" stroked="t" coordsize="21600,21600" o:gfxdata="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yi&#10;PzXXAAAABgEAAA8AAAAAAAAAAQAgAAAAIgAAAGRycy9kb3ducmV2LnhtbFBLAQIUABQAAAAIAIdO&#10;4kA/7bROXQIAAKUEAAAOAAAAAAAAAAEAIAAAACYBAABkcnMvZTJvRG9jLnhtbFBLBQYAAAAABgAG&#10;AFkBAAD1BQAAAAA=&#10;">
                  <v:fill on="t" focussize="0,0"/>
                  <v:stroke color="#000000" miterlimit="8" joinstyle="miter"/>
                  <v:imagedata o:title=""/>
                  <o:lock v:ext="edit" aspectratio="f"/>
                  <v:textbox>
                    <w:txbxContent>
                      <w:p w14:paraId="274CE88F">
                        <w:pPr>
                          <w:rPr>
                            <w:rFonts w:hint="eastAsia" w:ascii="宋体" w:hAnsi="宋体" w:eastAsia="宋体"/>
                            <w:sz w:val="18"/>
                            <w:szCs w:val="18"/>
                          </w:rPr>
                        </w:pPr>
                        <w:r>
                          <w:rPr>
                            <w:rFonts w:hint="eastAsia" w:ascii="宋体" w:hAnsi="宋体" w:eastAsia="宋体"/>
                            <w:sz w:val="18"/>
                            <w:szCs w:val="18"/>
                          </w:rPr>
                          <w:t>非药品类易制毒化学品第三类经营首次备案</w:t>
                        </w:r>
                      </w:p>
                    </w:txbxContent>
                  </v:textbox>
                </v:shape>
                <v:line id="直线 31" o:spid="_x0000_s1026" o:spt="20" style="position:absolute;left:5530215;top:1221740;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JeBb9gAAAAGAQAADwAAAAAAAAABACAAAAAiAAAAZHJz&#10;L2Rvd25yZXYueG1sUEsBAhQAFAAAAAgAh07iQE4Zx4wEAgAA5wMAAA4AAAAAAAAAAQAgAAAAJwEA&#10;AGRycy9lMm9Eb2MueG1sUEsFBgAAAAAGAAYAWQEAAJ0FAAAAAA==&#10;">
                  <v:fill on="f" focussize="0,0"/>
                  <v:stroke color="#000000" joinstyle="round" endarrow="open"/>
                  <v:imagedata o:title=""/>
                  <o:lock v:ext="edit" aspectratio="f"/>
                </v:line>
                <v:line id="直线 31" o:spid="_x0000_s1026" o:spt="20" style="position:absolute;left:4460240;top:1214755;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JeBb9gAAAAGAQAADwAAAAAAAAABACAAAAAiAAAA&#10;ZHJzL2Rvd25yZXYueG1sUEsBAhQAFAAAAAgAh07iQBTmYXcHAgAA5wMAAA4AAAAAAAAAAQAgAAAA&#10;JwEAAGRycy9lMm9Eb2MueG1sUEsFBgAAAAAGAAYAWQEAAKAFAAAAAA==&#10;">
                  <v:fill on="f" focussize="0,0"/>
                  <v:stroke color="#000000" joinstyle="round" endarrow="open"/>
                  <v:imagedata o:title=""/>
                  <o:lock v:ext="edit" aspectratio="f"/>
                </v:line>
                <v:line id="直线 31" o:spid="_x0000_s1026" o:spt="20" style="position:absolute;left:3496310;top:1208405;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JeBb9gAAAAGAQAADwAAAAAAAAABACAAAAAiAAAA&#10;ZHJzL2Rvd25yZXYueG1sUEsBAhQAFAAAAAgAh07iQG3k92gHAgAA5wMAAA4AAAAAAAAAAQAgAAAA&#10;JwEAAGRycy9lMm9Eb2MueG1sUEsFBgAAAAAGAAYAWQEAAKAFAAAAAA==&#10;">
                  <v:fill on="f" focussize="0,0"/>
                  <v:stroke color="#000000" joinstyle="round" endarrow="open"/>
                  <v:imagedata o:title=""/>
                  <o:lock v:ext="edit" aspectratio="f"/>
                </v:line>
                <v:line id="直线 31" o:spid="_x0000_s1026" o:spt="20" style="position:absolute;left:2545715;top:1223645;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XgW/YAAAABgEAAA8AAAAAAAAAAQAgAAAAIgAAAGRy&#10;cy9kb3ducmV2LnhtbFBLAQIUABQAAAAIAIdO4kB29VQfBQIAAOcDAAAOAAAAAAAAAAEAIAAAACcB&#10;AABkcnMvZTJvRG9jLnhtbFBLBQYAAAAABgAGAFkBAACeBQAAAAA=&#10;">
                  <v:fill on="f" focussize="0,0"/>
                  <v:stroke color="#000000" joinstyle="round" endarrow="open"/>
                  <v:imagedata o:title=""/>
                  <o:lock v:ext="edit" aspectratio="f"/>
                </v:line>
                <v:line id="直线 31" o:spid="_x0000_s1026" o:spt="20" style="position:absolute;left:1576705;top:1229995;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l4Fv2AAAAAYBAAAPAAAAAAAAAAEAIAAAACIAAABk&#10;cnMvZG93bnJldi54bWxQSwECFAAUAAAACACHTuJAX+Y4lQYCAADnAwAADgAAAAAAAAABACAAAAAn&#10;AQAAZHJzL2Uyb0RvYy54bWxQSwUGAAAAAAYABgBZAQAAnwUAAAAA&#10;">
                  <v:fill on="f" focussize="0,0"/>
                  <v:stroke color="#000000" joinstyle="round" endarrow="open"/>
                  <v:imagedata o:title=""/>
                  <o:lock v:ext="edit" aspectratio="f"/>
                </v:line>
                <v:line id="直线 31" o:spid="_x0000_s1026" o:spt="20" style="position:absolute;left:6443345;top:1216025;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&#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JeBb9gAAAAGAQAADwAAAAAAAAABACAAAAAiAAAA&#10;ZHJzL2Rvd25yZXYueG1sUEsBAhQAFAAAAAgAh07iQEOaD1wHAgAA5wMAAA4AAAAAAAAAAQAgAAAA&#10;JwEAAGRycy9lMm9Eb2MueG1sUEsFBgAAAAAGAAYAWQEAAKAFAAAAAA==&#10;">
                  <v:fill on="f" focussize="0,0"/>
                  <v:stroke color="#000000" joinstyle="round" endarrow="open"/>
                  <v:imagedata o:title=""/>
                  <o:lock v:ext="edit" aspectratio="f"/>
                </v:line>
                <v:line id="直线 31" o:spid="_x0000_s1026" o:spt="20" style="position:absolute;left:7393940;top:1214755;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JeBb9gAAAAGAQAADwAAAAAAAAABACAAAAAiAAAA&#10;ZHJzL2Rvd25yZXYueG1sUEsBAhQAFAAAAAgAh07iQAoj4VQHAgAA5wMAAA4AAAAAAAAAAQAgAAAA&#10;JwEAAGRycy9lMm9Eb2MueG1sUEsFBgAAAAAGAAYAWQEAAKAFAAAAAA==&#10;">
                  <v:fill on="f" focussize="0,0"/>
                  <v:stroke color="#000000" joinstyle="round" endarrow="open"/>
                  <v:imagedata o:title=""/>
                  <o:lock v:ext="edit" aspectratio="f"/>
                </v:line>
                <v:line id="直线 31" o:spid="_x0000_s1026" o:spt="20" style="position:absolute;left:8406765;top:1229360;height:306070;width:5715;" filled="f" stroked="t" coordsize="21600,21600" o:gfxdata="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XgW/YAAAABgEAAA8AAAAAAAAAAQAgAAAAIgAAAGRy&#10;cy9kb3ducmV2LnhtbFBLAQIUABQAAAAIAIdO4kA5cehUBQIAAOcDAAAOAAAAAAAAAAEAIAAAACcB&#10;AABkcnMvZTJvRG9jLnhtbFBLBQYAAAAABgAGAFkBAACeBQAAAAA=&#10;">
                  <v:fill on="f" focussize="0,0"/>
                  <v:stroke color="#000000" joinstyle="round" endarrow="open"/>
                  <v:imagedata o:title=""/>
                  <o:lock v:ext="edit" aspectratio="f"/>
                </v:line>
                <v:line id="直线 19" o:spid="_x0000_s1026" o:spt="20" style="position:absolute;left:509270;top:2665730;height:399415;width:4445;" filled="f" stroked="t" coordsize="21600,21600" o:gfxdata="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8C9ArWAAAABgEAAA8AAAAAAAAAAQAgAAAAIgAAAGRycy9kb3ducmV2LnhtbFBLAQIUABQAAAAI&#10;AIdO4kBBu/ly7wEAALsDAAAOAAAAAAAAAAEAIAAAACUBAABkcnMvZTJvRG9jLnhtbFBLBQYAAAAA&#10;BgAGAFkBAACGBQAAAAA=&#10;">
                  <v:fill on="f" focussize="0,0"/>
                  <v:stroke color="#000000" joinstyle="round"/>
                  <v:imagedata o:title=""/>
                  <o:lock v:ext="edit" aspectratio="f"/>
                </v:line>
                <w10:wrap type="none"/>
                <w10:anchorlock/>
              </v:group>
            </w:pict>
          </mc:Fallback>
        </mc:AlternateContent>
      </w:r>
    </w:p>
    <w:p w14:paraId="69D7D24A">
      <w:pPr>
        <w:widowControl/>
        <w:numPr>
          <w:ilvl w:val="0"/>
          <w:numId w:val="0"/>
        </w:numPr>
        <w:spacing w:line="560" w:lineRule="exact"/>
        <w:ind w:left="480" w:leftChars="200" w:firstLine="0" w:firstLineChars="0"/>
        <w:jc w:val="left"/>
        <w:outlineLvl w:val="0"/>
        <w:rPr>
          <w:rFonts w:hint="eastAsia" w:ascii="仿宋_GB2312" w:hAnsi="Arial" w:eastAsia="仿宋_GB2312" w:cs="Arial"/>
          <w:b/>
          <w:bCs/>
          <w:color w:val="auto"/>
          <w:kern w:val="0"/>
          <w:sz w:val="28"/>
          <w:szCs w:val="28"/>
          <w:lang w:val="en-US" w:eastAsia="zh-CN" w:bidi="ar-SA"/>
        </w:rPr>
      </w:pPr>
      <w:r>
        <w:rPr>
          <w:rFonts w:hint="eastAsia" w:ascii="仿宋_GB2312" w:hAnsi="Arial" w:eastAsia="仿宋_GB2312" w:cs="Arial"/>
          <w:b/>
          <w:bCs/>
          <w:color w:val="auto"/>
          <w:kern w:val="0"/>
          <w:sz w:val="28"/>
          <w:szCs w:val="28"/>
          <w:lang w:val="en-US" w:eastAsia="zh-CN" w:bidi="ar-SA"/>
        </w:rPr>
        <w:t>（二）线上办理流程图</w:t>
      </w:r>
    </w:p>
    <w:p w14:paraId="2782EB9A">
      <w:pPr>
        <w:pStyle w:val="13"/>
        <w:widowControl w:val="0"/>
        <w:numPr>
          <w:ilvl w:val="0"/>
          <w:numId w:val="0"/>
        </w:numPr>
        <w:spacing w:after="120"/>
        <w:jc w:val="both"/>
        <w:textAlignment w:val="baseline"/>
      </w:pPr>
      <w:r>
        <w:rPr>
          <w:color w:val="auto"/>
        </w:rPr>
        <w:drawing>
          <wp:inline distT="0" distB="0" distL="114300" distR="114300">
            <wp:extent cx="4051935" cy="5083810"/>
            <wp:effectExtent l="0" t="0" r="1905" b="635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6"/>
                    <a:stretch>
                      <a:fillRect/>
                    </a:stretch>
                  </pic:blipFill>
                  <pic:spPr>
                    <a:xfrm>
                      <a:off x="0" y="0"/>
                      <a:ext cx="4051935" cy="5083810"/>
                    </a:xfrm>
                    <a:prstGeom prst="rect">
                      <a:avLst/>
                    </a:prstGeom>
                    <a:noFill/>
                    <a:ln>
                      <a:noFill/>
                    </a:ln>
                  </pic:spPr>
                </pic:pic>
              </a:graphicData>
            </a:graphic>
          </wp:inline>
        </w:drawing>
      </w:r>
    </w:p>
    <w:p w14:paraId="65BF371E">
      <w:pPr>
        <w:widowControl/>
        <w:spacing w:line="560" w:lineRule="exact"/>
        <w:jc w:val="left"/>
        <w:outlineLvl w:val="0"/>
        <w:rPr>
          <w:rFonts w:hint="eastAsia" w:ascii="黑体" w:hAnsi="黑体" w:eastAsia="黑体" w:cs="Arial"/>
          <w:color w:val="222222"/>
          <w:kern w:val="0"/>
          <w:sz w:val="30"/>
          <w:szCs w:val="30"/>
        </w:rPr>
      </w:pPr>
      <w:r>
        <w:rPr>
          <w:rFonts w:ascii="黑体" w:hAnsi="黑体" w:eastAsia="黑体" w:cs="Arial"/>
          <w:color w:val="222222"/>
          <w:kern w:val="0"/>
          <w:sz w:val="30"/>
          <w:szCs w:val="30"/>
        </w:rPr>
        <w:t>六、</w:t>
      </w:r>
      <w:r>
        <w:rPr>
          <w:rFonts w:hint="eastAsia" w:ascii="黑体" w:hAnsi="黑体" w:eastAsia="黑体" w:cs="Arial"/>
          <w:color w:val="222222"/>
          <w:kern w:val="0"/>
          <w:sz w:val="30"/>
          <w:szCs w:val="30"/>
        </w:rPr>
        <w:t>办理结果</w:t>
      </w:r>
    </w:p>
    <w:p w14:paraId="307DD4AC">
      <w:pPr>
        <w:widowControl/>
        <w:spacing w:line="560" w:lineRule="exact"/>
        <w:jc w:val="left"/>
        <w:outlineLvl w:val="0"/>
        <w:rPr>
          <w:rFonts w:ascii="仿宋" w:hAnsi="仿宋" w:eastAsia="仿宋" w:cs="仿宋"/>
          <w:b/>
          <w:bCs/>
          <w:color w:val="222222"/>
          <w:kern w:val="0"/>
          <w:sz w:val="28"/>
          <w:szCs w:val="28"/>
        </w:rPr>
      </w:pPr>
      <w:r>
        <w:rPr>
          <w:rFonts w:hint="eastAsia" w:ascii="仿宋" w:hAnsi="仿宋" w:eastAsia="仿宋" w:cs="仿宋"/>
          <w:b/>
          <w:bCs/>
          <w:color w:val="222222"/>
          <w:kern w:val="0"/>
          <w:sz w:val="28"/>
          <w:szCs w:val="28"/>
        </w:rPr>
        <w:t>（一）结果信息</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716"/>
        <w:gridCol w:w="1092"/>
        <w:gridCol w:w="1128"/>
        <w:gridCol w:w="895"/>
      </w:tblGrid>
      <w:tr w14:paraId="65BE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2370865C">
            <w:pPr>
              <w:jc w:val="center"/>
              <w:rPr>
                <w:rFonts w:ascii="宋体" w:hAnsi="宋体" w:eastAsia="宋体"/>
                <w:b/>
                <w:bCs/>
                <w:sz w:val="21"/>
                <w:szCs w:val="22"/>
              </w:rPr>
            </w:pPr>
            <w:r>
              <w:rPr>
                <w:rFonts w:hint="eastAsia" w:ascii="宋体" w:hAnsi="宋体" w:eastAsia="宋体"/>
                <w:b/>
                <w:bCs/>
                <w:sz w:val="21"/>
                <w:szCs w:val="22"/>
              </w:rPr>
              <w:t>序号</w:t>
            </w:r>
          </w:p>
        </w:tc>
        <w:tc>
          <w:tcPr>
            <w:tcW w:w="4716" w:type="dxa"/>
            <w:vAlign w:val="center"/>
          </w:tcPr>
          <w:p w14:paraId="1D16DE27">
            <w:pPr>
              <w:jc w:val="center"/>
              <w:rPr>
                <w:rFonts w:ascii="宋体" w:hAnsi="宋体" w:cs="宋体"/>
                <w:b/>
                <w:bCs/>
                <w:color w:val="222222"/>
                <w:kern w:val="0"/>
                <w:szCs w:val="21"/>
              </w:rPr>
            </w:pPr>
            <w:r>
              <w:rPr>
                <w:rFonts w:hint="eastAsia" w:ascii="宋体" w:hAnsi="宋体" w:cs="宋体"/>
                <w:b/>
                <w:bCs/>
                <w:color w:val="222222"/>
                <w:kern w:val="0"/>
                <w:szCs w:val="21"/>
              </w:rPr>
              <w:t>结果名称</w:t>
            </w:r>
          </w:p>
        </w:tc>
        <w:tc>
          <w:tcPr>
            <w:tcW w:w="1092" w:type="dxa"/>
            <w:vAlign w:val="center"/>
          </w:tcPr>
          <w:p w14:paraId="7B2434A4">
            <w:pPr>
              <w:jc w:val="center"/>
              <w:rPr>
                <w:rFonts w:ascii="宋体" w:hAnsi="宋体" w:eastAsia="宋体"/>
                <w:b/>
                <w:bCs/>
                <w:sz w:val="21"/>
                <w:szCs w:val="22"/>
              </w:rPr>
            </w:pPr>
            <w:r>
              <w:rPr>
                <w:rFonts w:hint="eastAsia" w:ascii="宋体" w:hAnsi="宋体" w:eastAsia="宋体"/>
                <w:b/>
                <w:bCs/>
                <w:sz w:val="21"/>
                <w:szCs w:val="22"/>
              </w:rPr>
              <w:t>结果类型</w:t>
            </w:r>
          </w:p>
        </w:tc>
        <w:tc>
          <w:tcPr>
            <w:tcW w:w="1128" w:type="dxa"/>
            <w:vAlign w:val="center"/>
          </w:tcPr>
          <w:p w14:paraId="6EDDFACC">
            <w:pPr>
              <w:jc w:val="center"/>
              <w:rPr>
                <w:rFonts w:ascii="宋体" w:hAnsi="宋体" w:eastAsia="宋体"/>
                <w:b/>
                <w:bCs/>
                <w:sz w:val="21"/>
                <w:szCs w:val="22"/>
              </w:rPr>
            </w:pPr>
            <w:r>
              <w:rPr>
                <w:rFonts w:hint="eastAsia" w:ascii="宋体" w:hAnsi="宋体" w:eastAsia="宋体"/>
                <w:b/>
                <w:bCs/>
                <w:sz w:val="21"/>
                <w:szCs w:val="22"/>
              </w:rPr>
              <w:t>是否支持物流快递</w:t>
            </w:r>
          </w:p>
        </w:tc>
        <w:tc>
          <w:tcPr>
            <w:tcW w:w="895" w:type="dxa"/>
            <w:vAlign w:val="center"/>
          </w:tcPr>
          <w:p w14:paraId="3F0F3DEE">
            <w:pPr>
              <w:jc w:val="center"/>
              <w:rPr>
                <w:rFonts w:ascii="宋体" w:hAnsi="宋体" w:eastAsia="宋体"/>
                <w:b/>
                <w:bCs/>
                <w:sz w:val="21"/>
                <w:szCs w:val="22"/>
              </w:rPr>
            </w:pPr>
            <w:r>
              <w:rPr>
                <w:rFonts w:hint="eastAsia" w:ascii="宋体" w:hAnsi="宋体" w:eastAsia="宋体"/>
                <w:b/>
                <w:bCs/>
                <w:sz w:val="21"/>
                <w:szCs w:val="22"/>
              </w:rPr>
              <w:t>备注</w:t>
            </w:r>
          </w:p>
        </w:tc>
      </w:tr>
      <w:tr w14:paraId="5E5D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91" w:type="dxa"/>
            <w:vAlign w:val="center"/>
          </w:tcPr>
          <w:p w14:paraId="0010F89F">
            <w:pPr>
              <w:jc w:val="center"/>
              <w:rPr>
                <w:rFonts w:ascii="宋体" w:hAnsi="宋体" w:eastAsia="宋体"/>
                <w:sz w:val="21"/>
                <w:szCs w:val="22"/>
              </w:rPr>
            </w:pPr>
            <w:r>
              <w:rPr>
                <w:rFonts w:hint="eastAsia" w:ascii="宋体" w:hAnsi="宋体" w:eastAsia="宋体"/>
                <w:sz w:val="21"/>
                <w:szCs w:val="22"/>
              </w:rPr>
              <w:t>1</w:t>
            </w:r>
          </w:p>
        </w:tc>
        <w:tc>
          <w:tcPr>
            <w:tcW w:w="4716" w:type="dxa"/>
            <w:shd w:val="clear" w:color="auto" w:fill="auto"/>
            <w:vAlign w:val="center"/>
          </w:tcPr>
          <w:p w14:paraId="69DE14DF">
            <w:pPr>
              <w:shd w:val="clear"/>
              <w:jc w:val="center"/>
              <w:rPr>
                <w:rFonts w:hint="eastAsia" w:ascii="宋体" w:hAnsi="宋体" w:eastAsia="宋体" w:cstheme="minorBidi"/>
                <w:color w:val="000000" w:themeColor="text1"/>
                <w:kern w:val="2"/>
                <w:sz w:val="21"/>
                <w:szCs w:val="22"/>
                <w:lang w:val="en-US" w:eastAsia="zh-CN" w:bidi="ar-SA"/>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生产经营单位生产安全事故应急预案备案登记表</w:t>
            </w:r>
          </w:p>
        </w:tc>
        <w:tc>
          <w:tcPr>
            <w:tcW w:w="1092" w:type="dxa"/>
            <w:shd w:val="clear" w:color="auto" w:fill="auto"/>
            <w:vAlign w:val="center"/>
          </w:tcPr>
          <w:p w14:paraId="60E973C6">
            <w:pPr>
              <w:shd w:val="clear"/>
              <w:jc w:val="center"/>
              <w:rPr>
                <w:rFonts w:hint="eastAsia" w:ascii="宋体" w:hAnsi="宋体" w:eastAsia="宋体" w:cstheme="minorBidi"/>
                <w:color w:val="000000" w:themeColor="text1"/>
                <w:kern w:val="2"/>
                <w:sz w:val="21"/>
                <w:szCs w:val="22"/>
                <w:lang w:val="en-US" w:eastAsia="zh-CN" w:bidi="ar-SA"/>
                <w14:textFill>
                  <w14:solidFill>
                    <w14:schemeClr w14:val="tx1"/>
                  </w14:solidFill>
                </w14:textFill>
              </w:rPr>
            </w:pPr>
            <w:r>
              <w:rPr>
                <w:rFonts w:hint="eastAsia" w:ascii="宋体" w:hAnsi="宋体" w:eastAsia="宋体"/>
                <w:color w:val="000000" w:themeColor="text1"/>
                <w:sz w:val="21"/>
                <w:szCs w:val="22"/>
                <w:lang w:val="en-US" w:eastAsia="zh-CN"/>
                <w14:textFill>
                  <w14:solidFill>
                    <w14:schemeClr w14:val="tx1"/>
                  </w14:solidFill>
                </w14:textFill>
              </w:rPr>
              <w:t>文书</w:t>
            </w:r>
          </w:p>
        </w:tc>
        <w:tc>
          <w:tcPr>
            <w:tcW w:w="1128" w:type="dxa"/>
            <w:vMerge w:val="restart"/>
            <w:shd w:val="clear" w:color="auto" w:fill="auto"/>
            <w:vAlign w:val="center"/>
          </w:tcPr>
          <w:p w14:paraId="71EA6520">
            <w:pPr>
              <w:jc w:val="center"/>
              <w:rPr>
                <w:rFonts w:hint="eastAsia" w:ascii="宋体" w:hAnsi="宋体" w:eastAsia="宋体" w:cstheme="minorBidi"/>
                <w:color w:val="auto"/>
                <w:kern w:val="2"/>
                <w:sz w:val="21"/>
                <w:szCs w:val="22"/>
                <w:lang w:val="en-US" w:eastAsia="zh-CN" w:bidi="ar-SA"/>
              </w:rPr>
            </w:pPr>
            <w:r>
              <w:rPr>
                <w:rFonts w:hint="eastAsia" w:ascii="宋体" w:hAnsi="宋体" w:eastAsia="宋体"/>
                <w:sz w:val="21"/>
                <w:szCs w:val="22"/>
                <w:lang w:eastAsia="zh-CN"/>
              </w:rPr>
              <w:t>是</w:t>
            </w:r>
          </w:p>
        </w:tc>
        <w:tc>
          <w:tcPr>
            <w:tcW w:w="895" w:type="dxa"/>
            <w:vMerge w:val="restart"/>
            <w:shd w:val="clear" w:color="auto" w:fill="auto"/>
            <w:vAlign w:val="center"/>
          </w:tcPr>
          <w:p w14:paraId="15911EBA">
            <w:pPr>
              <w:jc w:val="center"/>
              <w:rPr>
                <w:rFonts w:hint="eastAsia" w:ascii="宋体" w:hAnsi="宋体" w:eastAsia="宋体" w:cstheme="minorBidi"/>
                <w:color w:val="auto"/>
                <w:kern w:val="2"/>
                <w:sz w:val="21"/>
                <w:szCs w:val="22"/>
                <w:lang w:val="en-US" w:eastAsia="zh-CN" w:bidi="ar-SA"/>
              </w:rPr>
            </w:pPr>
            <w:r>
              <w:rPr>
                <w:rFonts w:hint="eastAsia" w:eastAsia="宋体" w:cs="Times New Roman"/>
                <w:color w:val="auto"/>
                <w:sz w:val="21"/>
                <w:szCs w:val="22"/>
                <w:lang w:val="en-US" w:eastAsia="zh-CN"/>
              </w:rPr>
              <w:t>窗口取件</w:t>
            </w:r>
            <w:r>
              <w:rPr>
                <w:rFonts w:hint="default" w:ascii="Times New Roman" w:hAnsi="Times New Roman" w:eastAsia="宋体" w:cs="Times New Roman"/>
                <w:color w:val="auto"/>
                <w:sz w:val="21"/>
                <w:szCs w:val="22"/>
              </w:rPr>
              <w:t>或邮寄送达</w:t>
            </w:r>
          </w:p>
        </w:tc>
      </w:tr>
      <w:tr w14:paraId="40B4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1" w:type="dxa"/>
            <w:vAlign w:val="center"/>
          </w:tcPr>
          <w:p w14:paraId="428DAD96">
            <w:pP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2</w:t>
            </w:r>
          </w:p>
        </w:tc>
        <w:tc>
          <w:tcPr>
            <w:tcW w:w="4716" w:type="dxa"/>
            <w:shd w:val="clear" w:color="auto" w:fill="auto"/>
            <w:vAlign w:val="center"/>
          </w:tcPr>
          <w:p w14:paraId="3A463428">
            <w:pPr>
              <w:shd w:val="clear"/>
              <w:jc w:val="both"/>
              <w:rPr>
                <w:rFonts w:hint="eastAsia" w:ascii="宋体" w:hAnsi="宋体" w:eastAsia="宋体" w:cstheme="minorBidi"/>
                <w:color w:val="000000" w:themeColor="text1"/>
                <w:kern w:val="2"/>
                <w:sz w:val="21"/>
                <w:szCs w:val="22"/>
                <w:lang w:val="en-US" w:eastAsia="zh-CN" w:bidi="ar-SA"/>
                <w14:textFill>
                  <w14:solidFill>
                    <w14:schemeClr w14:val="tx1"/>
                  </w14:solidFill>
                </w14:textFill>
              </w:rPr>
            </w:pPr>
            <w:r>
              <w:rPr>
                <w:rFonts w:hint="eastAsia" w:ascii="宋体" w:hAnsi="宋体" w:eastAsia="宋体"/>
                <w:color w:val="000000" w:themeColor="text1"/>
                <w:sz w:val="21"/>
                <w:szCs w:val="22"/>
                <w:lang w:eastAsia="zh-CN"/>
                <w14:textFill>
                  <w14:solidFill>
                    <w14:schemeClr w14:val="tx1"/>
                  </w14:solidFill>
                </w14:textFill>
              </w:rPr>
              <w:t>危险化学品</w:t>
            </w:r>
            <w:r>
              <w:rPr>
                <w:rFonts w:hint="eastAsia" w:ascii="宋体" w:hAnsi="宋体" w:eastAsia="宋体"/>
                <w:color w:val="000000" w:themeColor="text1"/>
                <w:sz w:val="21"/>
                <w:szCs w:val="22"/>
                <w14:textFill>
                  <w14:solidFill>
                    <w14:schemeClr w14:val="tx1"/>
                  </w14:solidFill>
                </w14:textFill>
              </w:rPr>
              <w:t>经营许可证</w:t>
            </w:r>
          </w:p>
        </w:tc>
        <w:tc>
          <w:tcPr>
            <w:tcW w:w="1092" w:type="dxa"/>
            <w:shd w:val="clear" w:color="auto" w:fill="auto"/>
            <w:vAlign w:val="center"/>
          </w:tcPr>
          <w:p w14:paraId="290BFCC1">
            <w:pPr>
              <w:shd w:val="clear"/>
              <w:jc w:val="center"/>
              <w:rPr>
                <w:rFonts w:hint="eastAsia" w:ascii="宋体" w:hAnsi="宋体" w:eastAsia="宋体" w:cstheme="minorBidi"/>
                <w:color w:val="000000" w:themeColor="text1"/>
                <w:kern w:val="2"/>
                <w:sz w:val="21"/>
                <w:szCs w:val="22"/>
                <w:lang w:val="en-US" w:eastAsia="zh-CN" w:bidi="ar-SA"/>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证照</w:t>
            </w:r>
          </w:p>
        </w:tc>
        <w:tc>
          <w:tcPr>
            <w:tcW w:w="1128" w:type="dxa"/>
            <w:vMerge w:val="continue"/>
            <w:shd w:val="clear" w:color="auto" w:fill="auto"/>
            <w:vAlign w:val="center"/>
          </w:tcPr>
          <w:p w14:paraId="36271379">
            <w:pPr>
              <w:jc w:val="center"/>
              <w:rPr>
                <w:rFonts w:hint="eastAsia" w:ascii="宋体" w:hAnsi="宋体" w:eastAsia="宋体" w:cstheme="minorBidi"/>
                <w:color w:val="auto"/>
                <w:kern w:val="2"/>
                <w:sz w:val="21"/>
                <w:szCs w:val="22"/>
                <w:lang w:val="en-US" w:eastAsia="zh-CN" w:bidi="ar-SA"/>
              </w:rPr>
            </w:pPr>
          </w:p>
        </w:tc>
        <w:tc>
          <w:tcPr>
            <w:tcW w:w="895" w:type="dxa"/>
            <w:vMerge w:val="continue"/>
            <w:shd w:val="clear" w:color="auto" w:fill="auto"/>
            <w:vAlign w:val="center"/>
          </w:tcPr>
          <w:p w14:paraId="65DA9194">
            <w:pPr>
              <w:jc w:val="center"/>
              <w:rPr>
                <w:rFonts w:ascii="宋体" w:hAnsi="宋体" w:eastAsia="宋体" w:cstheme="minorBidi"/>
                <w:color w:val="auto"/>
                <w:kern w:val="2"/>
                <w:sz w:val="21"/>
                <w:szCs w:val="22"/>
                <w:lang w:val="en-US" w:eastAsia="zh-CN" w:bidi="ar-SA"/>
              </w:rPr>
            </w:pPr>
          </w:p>
        </w:tc>
      </w:tr>
      <w:tr w14:paraId="5755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91" w:type="dxa"/>
            <w:vAlign w:val="center"/>
          </w:tcPr>
          <w:p w14:paraId="2FDEFA4B">
            <w:pP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3</w:t>
            </w:r>
          </w:p>
        </w:tc>
        <w:tc>
          <w:tcPr>
            <w:tcW w:w="4716" w:type="dxa"/>
            <w:shd w:val="clear" w:color="auto" w:fill="auto"/>
            <w:vAlign w:val="center"/>
          </w:tcPr>
          <w:p w14:paraId="77468935">
            <w:pP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安全生产许可证</w:t>
            </w:r>
          </w:p>
        </w:tc>
        <w:tc>
          <w:tcPr>
            <w:tcW w:w="1092" w:type="dxa"/>
            <w:shd w:val="clear" w:color="auto" w:fill="auto"/>
            <w:vAlign w:val="center"/>
          </w:tcPr>
          <w:p w14:paraId="64CA21D1">
            <w:pPr>
              <w:jc w:val="center"/>
              <w:rPr>
                <w:rFonts w:hint="eastAsia" w:ascii="宋体" w:hAnsi="宋体" w:eastAsia="宋体" w:cstheme="minorBidi"/>
                <w:color w:val="auto"/>
                <w:kern w:val="2"/>
                <w:sz w:val="21"/>
                <w:szCs w:val="22"/>
                <w:lang w:val="en-US" w:eastAsia="zh-CN" w:bidi="ar-SA"/>
              </w:rPr>
            </w:pPr>
            <w:r>
              <w:rPr>
                <w:rFonts w:hint="eastAsia" w:ascii="宋体" w:hAnsi="宋体" w:eastAsia="宋体"/>
                <w:color w:val="000000" w:themeColor="text1"/>
                <w:sz w:val="21"/>
                <w:szCs w:val="22"/>
                <w14:textFill>
                  <w14:solidFill>
                    <w14:schemeClr w14:val="tx1"/>
                  </w14:solidFill>
                </w14:textFill>
              </w:rPr>
              <w:t>证照</w:t>
            </w:r>
          </w:p>
        </w:tc>
        <w:tc>
          <w:tcPr>
            <w:tcW w:w="1128" w:type="dxa"/>
            <w:vMerge w:val="continue"/>
            <w:shd w:val="clear" w:color="auto" w:fill="auto"/>
            <w:vAlign w:val="center"/>
          </w:tcPr>
          <w:p w14:paraId="067C969E">
            <w:pPr>
              <w:jc w:val="center"/>
              <w:rPr>
                <w:rFonts w:hint="eastAsia" w:ascii="宋体" w:hAnsi="宋体" w:eastAsia="宋体" w:cstheme="minorBidi"/>
                <w:color w:val="auto"/>
                <w:kern w:val="2"/>
                <w:sz w:val="21"/>
                <w:szCs w:val="22"/>
                <w:lang w:val="en-US" w:eastAsia="zh-CN" w:bidi="ar-SA"/>
              </w:rPr>
            </w:pPr>
          </w:p>
        </w:tc>
        <w:tc>
          <w:tcPr>
            <w:tcW w:w="895" w:type="dxa"/>
            <w:vMerge w:val="continue"/>
            <w:shd w:val="clear" w:color="auto" w:fill="auto"/>
            <w:vAlign w:val="center"/>
          </w:tcPr>
          <w:p w14:paraId="04E57A2C">
            <w:pPr>
              <w:jc w:val="center"/>
              <w:rPr>
                <w:rFonts w:hint="eastAsia" w:ascii="宋体" w:hAnsi="宋体" w:eastAsia="宋体" w:cstheme="minorBidi"/>
                <w:color w:val="auto"/>
                <w:kern w:val="2"/>
                <w:sz w:val="21"/>
                <w:szCs w:val="22"/>
                <w:lang w:val="en-US" w:eastAsia="zh-CN" w:bidi="ar-SA"/>
              </w:rPr>
            </w:pPr>
          </w:p>
        </w:tc>
      </w:tr>
      <w:tr w14:paraId="1DC7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91" w:type="dxa"/>
            <w:vAlign w:val="center"/>
          </w:tcPr>
          <w:p w14:paraId="416E1573">
            <w:pP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4</w:t>
            </w:r>
          </w:p>
        </w:tc>
        <w:tc>
          <w:tcPr>
            <w:tcW w:w="4716" w:type="dxa"/>
            <w:shd w:val="clear" w:color="auto" w:fill="auto"/>
            <w:vAlign w:val="center"/>
          </w:tcPr>
          <w:p w14:paraId="73B407A4">
            <w:pP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非药品类易制毒化学品生产许可证</w:t>
            </w:r>
          </w:p>
        </w:tc>
        <w:tc>
          <w:tcPr>
            <w:tcW w:w="1092" w:type="dxa"/>
            <w:shd w:val="clear" w:color="auto" w:fill="auto"/>
            <w:vAlign w:val="center"/>
          </w:tcPr>
          <w:p w14:paraId="6EFE4764">
            <w:pPr>
              <w:jc w:val="center"/>
              <w:rPr>
                <w:rFonts w:hint="eastAsia" w:ascii="宋体" w:hAnsi="宋体" w:eastAsia="宋体"/>
                <w:color w:val="auto"/>
                <w:sz w:val="21"/>
                <w:szCs w:val="22"/>
                <w:lang w:val="en-US" w:eastAsia="zh-CN"/>
              </w:rPr>
            </w:pPr>
            <w:r>
              <w:rPr>
                <w:rFonts w:hint="eastAsia" w:ascii="宋体" w:hAnsi="宋体" w:eastAsia="宋体"/>
                <w:color w:val="000000" w:themeColor="text1"/>
                <w:sz w:val="21"/>
                <w:szCs w:val="22"/>
                <w14:textFill>
                  <w14:solidFill>
                    <w14:schemeClr w14:val="tx1"/>
                  </w14:solidFill>
                </w14:textFill>
              </w:rPr>
              <w:t>证照</w:t>
            </w:r>
          </w:p>
        </w:tc>
        <w:tc>
          <w:tcPr>
            <w:tcW w:w="1128" w:type="dxa"/>
            <w:vMerge w:val="continue"/>
            <w:shd w:val="clear" w:color="auto" w:fill="auto"/>
            <w:vAlign w:val="center"/>
          </w:tcPr>
          <w:p w14:paraId="3DF46ADF">
            <w:pPr>
              <w:jc w:val="center"/>
              <w:rPr>
                <w:rFonts w:hint="eastAsia" w:ascii="宋体" w:hAnsi="宋体" w:eastAsia="宋体" w:cstheme="minorBidi"/>
                <w:color w:val="auto"/>
                <w:kern w:val="2"/>
                <w:sz w:val="21"/>
                <w:szCs w:val="22"/>
                <w:lang w:val="en-US" w:eastAsia="zh-CN" w:bidi="ar-SA"/>
              </w:rPr>
            </w:pPr>
          </w:p>
        </w:tc>
        <w:tc>
          <w:tcPr>
            <w:tcW w:w="895" w:type="dxa"/>
            <w:vMerge w:val="continue"/>
            <w:shd w:val="clear" w:color="auto" w:fill="auto"/>
            <w:vAlign w:val="center"/>
          </w:tcPr>
          <w:p w14:paraId="5625205A">
            <w:pPr>
              <w:jc w:val="center"/>
              <w:rPr>
                <w:rFonts w:hint="eastAsia" w:ascii="宋体" w:hAnsi="宋体" w:eastAsia="宋体" w:cstheme="minorBidi"/>
                <w:color w:val="auto"/>
                <w:kern w:val="2"/>
                <w:sz w:val="21"/>
                <w:szCs w:val="22"/>
                <w:lang w:val="en-US" w:eastAsia="zh-CN" w:bidi="ar-SA"/>
              </w:rPr>
            </w:pPr>
          </w:p>
        </w:tc>
      </w:tr>
      <w:tr w14:paraId="3CFE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vAlign w:val="center"/>
          </w:tcPr>
          <w:p w14:paraId="31299E52">
            <w:pP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5</w:t>
            </w:r>
          </w:p>
        </w:tc>
        <w:tc>
          <w:tcPr>
            <w:tcW w:w="4716" w:type="dxa"/>
            <w:shd w:val="clear" w:color="auto" w:fill="auto"/>
            <w:vAlign w:val="center"/>
          </w:tcPr>
          <w:p w14:paraId="22D61306">
            <w:pP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非药品类易制毒化学品经营许可证</w:t>
            </w:r>
          </w:p>
        </w:tc>
        <w:tc>
          <w:tcPr>
            <w:tcW w:w="1092" w:type="dxa"/>
            <w:shd w:val="clear" w:color="auto" w:fill="auto"/>
            <w:vAlign w:val="center"/>
          </w:tcPr>
          <w:p w14:paraId="44E1CAB3">
            <w:pPr>
              <w:jc w:val="center"/>
              <w:rPr>
                <w:rFonts w:hint="eastAsia" w:ascii="宋体" w:hAnsi="宋体" w:eastAsia="宋体" w:cstheme="minorBidi"/>
                <w:color w:val="auto"/>
                <w:kern w:val="2"/>
                <w:sz w:val="21"/>
                <w:szCs w:val="22"/>
                <w:lang w:val="en-US" w:eastAsia="zh-CN" w:bidi="ar-SA"/>
              </w:rPr>
            </w:pPr>
            <w:r>
              <w:rPr>
                <w:rFonts w:hint="eastAsia" w:ascii="宋体" w:hAnsi="宋体" w:eastAsia="宋体"/>
                <w:color w:val="000000" w:themeColor="text1"/>
                <w:sz w:val="21"/>
                <w:szCs w:val="22"/>
                <w14:textFill>
                  <w14:solidFill>
                    <w14:schemeClr w14:val="tx1"/>
                  </w14:solidFill>
                </w14:textFill>
              </w:rPr>
              <w:t>证照</w:t>
            </w:r>
          </w:p>
        </w:tc>
        <w:tc>
          <w:tcPr>
            <w:tcW w:w="1128" w:type="dxa"/>
            <w:vMerge w:val="continue"/>
            <w:shd w:val="clear" w:color="auto" w:fill="auto"/>
            <w:vAlign w:val="center"/>
          </w:tcPr>
          <w:p w14:paraId="53EE1323">
            <w:pPr>
              <w:jc w:val="center"/>
              <w:rPr>
                <w:rFonts w:hint="eastAsia" w:ascii="宋体" w:hAnsi="宋体" w:eastAsia="宋体" w:cstheme="minorBidi"/>
                <w:color w:val="auto"/>
                <w:kern w:val="2"/>
                <w:sz w:val="21"/>
                <w:szCs w:val="22"/>
                <w:lang w:val="en-US" w:eastAsia="zh-CN" w:bidi="ar-SA"/>
              </w:rPr>
            </w:pPr>
          </w:p>
        </w:tc>
        <w:tc>
          <w:tcPr>
            <w:tcW w:w="895" w:type="dxa"/>
            <w:vMerge w:val="continue"/>
            <w:shd w:val="clear" w:color="auto" w:fill="auto"/>
            <w:vAlign w:val="center"/>
          </w:tcPr>
          <w:p w14:paraId="382F0F5D">
            <w:pPr>
              <w:jc w:val="center"/>
              <w:rPr>
                <w:rFonts w:hint="eastAsia" w:ascii="宋体" w:hAnsi="宋体" w:eastAsia="宋体" w:cstheme="minorBidi"/>
                <w:color w:val="auto"/>
                <w:kern w:val="2"/>
                <w:sz w:val="21"/>
                <w:szCs w:val="22"/>
                <w:lang w:val="en-US" w:eastAsia="zh-CN" w:bidi="ar-SA"/>
              </w:rPr>
            </w:pPr>
          </w:p>
        </w:tc>
      </w:tr>
      <w:tr w14:paraId="01CA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91" w:type="dxa"/>
            <w:vAlign w:val="center"/>
          </w:tcPr>
          <w:p w14:paraId="01AE4823">
            <w:pP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6</w:t>
            </w:r>
          </w:p>
        </w:tc>
        <w:tc>
          <w:tcPr>
            <w:tcW w:w="4716" w:type="dxa"/>
            <w:shd w:val="clear" w:color="auto" w:fill="auto"/>
            <w:vAlign w:val="center"/>
          </w:tcPr>
          <w:p w14:paraId="05E4354B">
            <w:pP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非药品类易制毒化学品生产备案证明</w:t>
            </w:r>
          </w:p>
        </w:tc>
        <w:tc>
          <w:tcPr>
            <w:tcW w:w="1092" w:type="dxa"/>
            <w:shd w:val="clear" w:color="auto" w:fill="auto"/>
            <w:vAlign w:val="center"/>
          </w:tcPr>
          <w:p w14:paraId="484F148B">
            <w:pPr>
              <w:jc w:val="center"/>
              <w:rPr>
                <w:rFonts w:hint="eastAsia" w:ascii="宋体" w:hAnsi="宋体" w:eastAsia="宋体" w:cstheme="minorBidi"/>
                <w:color w:val="auto"/>
                <w:kern w:val="2"/>
                <w:sz w:val="21"/>
                <w:szCs w:val="22"/>
                <w:lang w:val="en-US" w:eastAsia="zh-CN" w:bidi="ar-SA"/>
              </w:rPr>
            </w:pPr>
            <w:r>
              <w:rPr>
                <w:rFonts w:hint="eastAsia" w:ascii="宋体" w:hAnsi="宋体" w:eastAsia="宋体"/>
                <w:color w:val="000000" w:themeColor="text1"/>
                <w:sz w:val="21"/>
                <w:szCs w:val="22"/>
                <w14:textFill>
                  <w14:solidFill>
                    <w14:schemeClr w14:val="tx1"/>
                  </w14:solidFill>
                </w14:textFill>
              </w:rPr>
              <w:t>证照</w:t>
            </w:r>
          </w:p>
        </w:tc>
        <w:tc>
          <w:tcPr>
            <w:tcW w:w="1128" w:type="dxa"/>
            <w:vMerge w:val="continue"/>
            <w:shd w:val="clear" w:color="auto" w:fill="auto"/>
            <w:vAlign w:val="center"/>
          </w:tcPr>
          <w:p w14:paraId="63D4F14B">
            <w:pPr>
              <w:jc w:val="center"/>
              <w:rPr>
                <w:rFonts w:hint="eastAsia" w:ascii="宋体" w:hAnsi="宋体" w:eastAsia="宋体" w:cstheme="minorBidi"/>
                <w:color w:val="auto"/>
                <w:kern w:val="2"/>
                <w:sz w:val="21"/>
                <w:szCs w:val="22"/>
                <w:lang w:val="en-US" w:eastAsia="zh-CN" w:bidi="ar-SA"/>
              </w:rPr>
            </w:pPr>
          </w:p>
        </w:tc>
        <w:tc>
          <w:tcPr>
            <w:tcW w:w="895" w:type="dxa"/>
            <w:vMerge w:val="continue"/>
            <w:shd w:val="clear" w:color="auto" w:fill="auto"/>
            <w:vAlign w:val="center"/>
          </w:tcPr>
          <w:p w14:paraId="5D9759CA">
            <w:pPr>
              <w:jc w:val="center"/>
              <w:rPr>
                <w:rFonts w:hint="eastAsia" w:ascii="宋体" w:hAnsi="宋体" w:eastAsia="宋体" w:cstheme="minorBidi"/>
                <w:color w:val="auto"/>
                <w:kern w:val="2"/>
                <w:sz w:val="21"/>
                <w:szCs w:val="22"/>
                <w:lang w:val="en-US" w:eastAsia="zh-CN" w:bidi="ar-SA"/>
              </w:rPr>
            </w:pPr>
          </w:p>
        </w:tc>
      </w:tr>
      <w:tr w14:paraId="75C2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1" w:type="dxa"/>
            <w:vAlign w:val="center"/>
          </w:tcPr>
          <w:p w14:paraId="673B6ACD">
            <w:pP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7</w:t>
            </w:r>
          </w:p>
        </w:tc>
        <w:tc>
          <w:tcPr>
            <w:tcW w:w="4716" w:type="dxa"/>
            <w:shd w:val="clear" w:color="auto" w:fill="auto"/>
            <w:vAlign w:val="center"/>
          </w:tcPr>
          <w:p w14:paraId="54112082">
            <w:pP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非药品类易制毒化学品经营备案证明</w:t>
            </w:r>
          </w:p>
        </w:tc>
        <w:tc>
          <w:tcPr>
            <w:tcW w:w="1092" w:type="dxa"/>
            <w:shd w:val="clear" w:color="auto" w:fill="auto"/>
            <w:vAlign w:val="center"/>
          </w:tcPr>
          <w:p w14:paraId="0ECCCBD2">
            <w:pPr>
              <w:jc w:val="center"/>
              <w:rPr>
                <w:rFonts w:hint="eastAsia" w:ascii="宋体" w:hAnsi="宋体" w:eastAsia="宋体" w:cstheme="minorBidi"/>
                <w:color w:val="auto"/>
                <w:kern w:val="2"/>
                <w:sz w:val="21"/>
                <w:szCs w:val="22"/>
                <w:lang w:val="en-US" w:eastAsia="zh-CN" w:bidi="ar-SA"/>
              </w:rPr>
            </w:pPr>
            <w:r>
              <w:rPr>
                <w:rFonts w:hint="eastAsia" w:ascii="宋体" w:hAnsi="宋体" w:eastAsia="宋体"/>
                <w:color w:val="000000" w:themeColor="text1"/>
                <w:sz w:val="21"/>
                <w:szCs w:val="22"/>
                <w14:textFill>
                  <w14:solidFill>
                    <w14:schemeClr w14:val="tx1"/>
                  </w14:solidFill>
                </w14:textFill>
              </w:rPr>
              <w:t>证照</w:t>
            </w:r>
          </w:p>
        </w:tc>
        <w:tc>
          <w:tcPr>
            <w:tcW w:w="1128" w:type="dxa"/>
            <w:vMerge w:val="continue"/>
            <w:shd w:val="clear" w:color="auto" w:fill="auto"/>
            <w:vAlign w:val="center"/>
          </w:tcPr>
          <w:p w14:paraId="25B5E1DC">
            <w:pPr>
              <w:jc w:val="center"/>
              <w:rPr>
                <w:rFonts w:hint="eastAsia" w:ascii="宋体" w:hAnsi="宋体" w:eastAsia="宋体" w:cstheme="minorBidi"/>
                <w:color w:val="auto"/>
                <w:kern w:val="2"/>
                <w:sz w:val="21"/>
                <w:szCs w:val="22"/>
                <w:lang w:val="en-US" w:eastAsia="zh-CN" w:bidi="ar-SA"/>
              </w:rPr>
            </w:pPr>
          </w:p>
        </w:tc>
        <w:tc>
          <w:tcPr>
            <w:tcW w:w="895" w:type="dxa"/>
            <w:vMerge w:val="continue"/>
            <w:shd w:val="clear" w:color="auto" w:fill="auto"/>
            <w:vAlign w:val="center"/>
          </w:tcPr>
          <w:p w14:paraId="596D4EF2">
            <w:pPr>
              <w:jc w:val="center"/>
              <w:rPr>
                <w:rFonts w:hint="eastAsia" w:ascii="宋体" w:hAnsi="宋体" w:eastAsia="宋体" w:cstheme="minorBidi"/>
                <w:color w:val="auto"/>
                <w:kern w:val="2"/>
                <w:sz w:val="21"/>
                <w:szCs w:val="22"/>
                <w:lang w:val="en-US" w:eastAsia="zh-CN" w:bidi="ar-SA"/>
              </w:rPr>
            </w:pPr>
          </w:p>
        </w:tc>
      </w:tr>
    </w:tbl>
    <w:p w14:paraId="491C3678">
      <w:pPr>
        <w:pStyle w:val="18"/>
        <w:widowControl/>
        <w:numPr>
          <w:ilvl w:val="0"/>
          <w:numId w:val="1"/>
        </w:numPr>
        <w:spacing w:line="560" w:lineRule="exact"/>
        <w:jc w:val="left"/>
        <w:outlineLvl w:val="0"/>
        <w:rPr>
          <w:rFonts w:ascii="仿宋" w:hAnsi="仿宋" w:eastAsia="仿宋" w:cs="仿宋"/>
          <w:sz w:val="28"/>
          <w:szCs w:val="28"/>
        </w:rPr>
      </w:pPr>
      <w:r>
        <w:rPr>
          <w:rFonts w:hint="eastAsia" w:ascii="仿宋" w:hAnsi="仿宋" w:eastAsia="仿宋" w:cs="仿宋"/>
          <w:b/>
          <w:bCs/>
          <w:color w:val="222222"/>
          <w:kern w:val="0"/>
          <w:sz w:val="28"/>
          <w:szCs w:val="28"/>
        </w:rPr>
        <w:t>结果样本</w:t>
      </w:r>
    </w:p>
    <w:p w14:paraId="2C687BD8">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ind w:firstLine="560" w:firstLineChars="200"/>
        <w:jc w:val="left"/>
        <w:textAlignment w:val="auto"/>
        <w:outlineLvl w:val="2"/>
        <w:rPr>
          <w:rFonts w:hint="eastAsia" w:ascii="仿宋" w:hAnsi="仿宋" w:eastAsia="仿宋" w:cs="仿宋"/>
          <w:b w:val="0"/>
          <w:bCs w:val="0"/>
          <w:color w:val="000000" w:themeColor="text1"/>
          <w:sz w:val="28"/>
          <w:szCs w:val="28"/>
          <w:lang w:eastAsia="zh-CN"/>
          <w14:textFill>
            <w14:solidFill>
              <w14:schemeClr w14:val="tx1"/>
            </w14:solidFill>
          </w14:textFill>
        </w:rPr>
      </w:pPr>
      <w:r>
        <w:rPr>
          <w:rFonts w:hint="eastAsia" w:ascii="仿宋_GB2312" w:hAnsi="Arial" w:cs="Arial"/>
          <w:color w:val="auto"/>
          <w:kern w:val="0"/>
          <w:sz w:val="28"/>
          <w:szCs w:val="28"/>
        </w:rPr>
        <w:t>1.</w:t>
      </w:r>
      <w:r>
        <w:rPr>
          <w:rFonts w:hint="eastAsia" w:ascii="仿宋" w:hAnsi="仿宋" w:eastAsia="仿宋" w:cs="仿宋"/>
          <w:b w:val="0"/>
          <w:bCs w:val="0"/>
          <w:color w:val="000000" w:themeColor="text1"/>
          <w:sz w:val="28"/>
          <w:szCs w:val="28"/>
          <w14:textFill>
            <w14:solidFill>
              <w14:schemeClr w14:val="tx1"/>
            </w14:solidFill>
          </w14:textFill>
        </w:rPr>
        <w:t>生产经营单位生产安全事故应急预案备案</w:t>
      </w:r>
      <w:r>
        <w:rPr>
          <w:rFonts w:hint="eastAsia" w:ascii="仿宋" w:hAnsi="仿宋" w:eastAsia="仿宋" w:cs="仿宋"/>
          <w:b w:val="0"/>
          <w:bCs w:val="0"/>
          <w:color w:val="000000" w:themeColor="text1"/>
          <w:sz w:val="28"/>
          <w:szCs w:val="28"/>
          <w:lang w:eastAsia="zh-CN"/>
          <w14:textFill>
            <w14:solidFill>
              <w14:schemeClr w14:val="tx1"/>
            </w14:solidFill>
          </w14:textFill>
        </w:rPr>
        <w:t>登记表</w:t>
      </w:r>
    </w:p>
    <w:p w14:paraId="09805E3C">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505200" cy="3166745"/>
            <wp:effectExtent l="0" t="0" r="0" b="3175"/>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7"/>
                    <a:stretch>
                      <a:fillRect/>
                    </a:stretch>
                  </pic:blipFill>
                  <pic:spPr>
                    <a:xfrm>
                      <a:off x="0" y="0"/>
                      <a:ext cx="3505200" cy="3166745"/>
                    </a:xfrm>
                    <a:prstGeom prst="rect">
                      <a:avLst/>
                    </a:prstGeom>
                    <a:noFill/>
                    <a:ln>
                      <a:noFill/>
                    </a:ln>
                  </pic:spPr>
                </pic:pic>
              </a:graphicData>
            </a:graphic>
          </wp:inline>
        </w:drawing>
      </w:r>
    </w:p>
    <w:p w14:paraId="5DACAC3C">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ind w:firstLine="560" w:firstLineChars="200"/>
        <w:jc w:val="left"/>
        <w:textAlignment w:val="auto"/>
        <w:outlineLvl w:val="2"/>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2.危险化学品经营许可证</w:t>
      </w:r>
    </w:p>
    <w:p w14:paraId="1ACBAAF9">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5270500" cy="3674745"/>
            <wp:effectExtent l="0" t="0" r="2540" b="13335"/>
            <wp:docPr id="5" name="图片 5" descr="171573712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5737123088"/>
                    <pic:cNvPicPr>
                      <a:picLocks noChangeAspect="1"/>
                    </pic:cNvPicPr>
                  </pic:nvPicPr>
                  <pic:blipFill>
                    <a:blip r:embed="rId8"/>
                    <a:stretch>
                      <a:fillRect/>
                    </a:stretch>
                  </pic:blipFill>
                  <pic:spPr>
                    <a:xfrm>
                      <a:off x="0" y="0"/>
                      <a:ext cx="5270500" cy="3674745"/>
                    </a:xfrm>
                    <a:prstGeom prst="rect">
                      <a:avLst/>
                    </a:prstGeom>
                  </pic:spPr>
                </pic:pic>
              </a:graphicData>
            </a:graphic>
          </wp:inline>
        </w:drawing>
      </w:r>
    </w:p>
    <w:p w14:paraId="2F3924CA">
      <w:pPr>
        <w:pStyle w:val="2"/>
        <w:numPr>
          <w:ilvl w:val="0"/>
          <w:numId w:val="0"/>
        </w:numPr>
        <w:rPr>
          <w:rFonts w:hint="default"/>
          <w:lang w:val="en-US" w:eastAsia="zh-CN"/>
        </w:rPr>
      </w:pP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4384040" cy="5220970"/>
            <wp:effectExtent l="0" t="0" r="6350" b="5080"/>
            <wp:docPr id="6" name="图片 6" descr="171573720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5737208050"/>
                    <pic:cNvPicPr>
                      <a:picLocks noChangeAspect="1"/>
                    </pic:cNvPicPr>
                  </pic:nvPicPr>
                  <pic:blipFill>
                    <a:blip r:embed="rId9"/>
                    <a:stretch>
                      <a:fillRect/>
                    </a:stretch>
                  </pic:blipFill>
                  <pic:spPr>
                    <a:xfrm rot="5400000">
                      <a:off x="0" y="0"/>
                      <a:ext cx="4384040" cy="5220970"/>
                    </a:xfrm>
                    <a:prstGeom prst="rect">
                      <a:avLst/>
                    </a:prstGeom>
                  </pic:spPr>
                </pic:pic>
              </a:graphicData>
            </a:graphic>
          </wp:inline>
        </w:drawing>
      </w:r>
    </w:p>
    <w:p w14:paraId="5444BAD2">
      <w:pPr>
        <w:pStyle w:val="2"/>
        <w:ind w:left="0" w:leftChars="0" w:firstLine="560" w:firstLineChars="200"/>
        <w:rPr>
          <w:rFonts w:hint="default" w:eastAsia="仿宋_GB2312"/>
          <w:lang w:val="en-US" w:eastAsia="zh-CN"/>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3.安全生产许可证</w:t>
      </w:r>
    </w:p>
    <w:p w14:paraId="1B8E5D4E">
      <w:pPr>
        <w:pStyle w:val="2"/>
        <w:ind w:left="0" w:leftChars="0" w:firstLine="0" w:firstLineChars="0"/>
      </w:pPr>
      <w:r>
        <w:rPr>
          <w:rFonts w:ascii="宋体" w:hAnsi="宋体" w:eastAsia="宋体" w:cs="宋体"/>
          <w:sz w:val="24"/>
          <w:szCs w:val="24"/>
        </w:rPr>
        <w:drawing>
          <wp:inline distT="0" distB="0" distL="114300" distR="114300">
            <wp:extent cx="5107940" cy="3412490"/>
            <wp:effectExtent l="0" t="0" r="12700" b="1270"/>
            <wp:docPr id="16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 descr="IMG_256"/>
                    <pic:cNvPicPr>
                      <a:picLocks noChangeAspect="1"/>
                    </pic:cNvPicPr>
                  </pic:nvPicPr>
                  <pic:blipFill>
                    <a:blip r:embed="rId10"/>
                    <a:stretch>
                      <a:fillRect/>
                    </a:stretch>
                  </pic:blipFill>
                  <pic:spPr>
                    <a:xfrm>
                      <a:off x="0" y="0"/>
                      <a:ext cx="5107940" cy="3412490"/>
                    </a:xfrm>
                    <a:prstGeom prst="rect">
                      <a:avLst/>
                    </a:prstGeom>
                    <a:noFill/>
                    <a:ln w="9525">
                      <a:noFill/>
                    </a:ln>
                  </pic:spPr>
                </pic:pic>
              </a:graphicData>
            </a:graphic>
          </wp:inline>
        </w:drawing>
      </w:r>
    </w:p>
    <w:p w14:paraId="0B684B1D">
      <w:pPr>
        <w:pStyle w:val="2"/>
        <w:numPr>
          <w:ilvl w:val="0"/>
          <w:numId w:val="0"/>
        </w:numPr>
        <w:ind w:left="0" w:leftChars="0" w:firstLine="560" w:firstLineChars="200"/>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4.非药品类易制毒化学品生产许可证</w:t>
      </w:r>
    </w:p>
    <w:p w14:paraId="7F37EFBD">
      <w:pPr>
        <w:pStyle w:val="2"/>
        <w:numPr>
          <w:ilvl w:val="0"/>
          <w:numId w:val="0"/>
        </w:numPr>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5271770" cy="3463290"/>
            <wp:effectExtent l="0" t="0" r="1270" b="11430"/>
            <wp:docPr id="1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pic:cNvPicPr>
                      <a:picLocks noChangeAspect="1"/>
                    </pic:cNvPicPr>
                  </pic:nvPicPr>
                  <pic:blipFill>
                    <a:blip r:embed="rId11"/>
                    <a:stretch>
                      <a:fillRect/>
                    </a:stretch>
                  </pic:blipFill>
                  <pic:spPr>
                    <a:xfrm>
                      <a:off x="0" y="0"/>
                      <a:ext cx="5271770" cy="3463290"/>
                    </a:xfrm>
                    <a:prstGeom prst="rect">
                      <a:avLst/>
                    </a:prstGeom>
                    <a:noFill/>
                    <a:ln>
                      <a:noFill/>
                    </a:ln>
                  </pic:spPr>
                </pic:pic>
              </a:graphicData>
            </a:graphic>
          </wp:inline>
        </w:drawing>
      </w:r>
    </w:p>
    <w:p w14:paraId="1964D783">
      <w:pPr>
        <w:pStyle w:val="2"/>
        <w:numPr>
          <w:ilvl w:val="0"/>
          <w:numId w:val="0"/>
        </w:numPr>
        <w:ind w:leftChars="200"/>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5.非药品类易制毒化学品经营许可证</w:t>
      </w:r>
    </w:p>
    <w:p w14:paraId="2B71E749">
      <w:pPr>
        <w:pStyle w:val="2"/>
        <w:numPr>
          <w:ilvl w:val="0"/>
          <w:numId w:val="0"/>
        </w:numPr>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5266690" cy="3793490"/>
            <wp:effectExtent l="0" t="0" r="6350" b="1270"/>
            <wp:docPr id="1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
                    <pic:cNvPicPr>
                      <a:picLocks noChangeAspect="1"/>
                    </pic:cNvPicPr>
                  </pic:nvPicPr>
                  <pic:blipFill>
                    <a:blip r:embed="rId12"/>
                    <a:stretch>
                      <a:fillRect/>
                    </a:stretch>
                  </pic:blipFill>
                  <pic:spPr>
                    <a:xfrm>
                      <a:off x="0" y="0"/>
                      <a:ext cx="5266690" cy="3793490"/>
                    </a:xfrm>
                    <a:prstGeom prst="rect">
                      <a:avLst/>
                    </a:prstGeom>
                    <a:noFill/>
                    <a:ln>
                      <a:noFill/>
                    </a:ln>
                  </pic:spPr>
                </pic:pic>
              </a:graphicData>
            </a:graphic>
          </wp:inline>
        </w:drawing>
      </w:r>
    </w:p>
    <w:p w14:paraId="3F7F8469">
      <w:pPr>
        <w:pStyle w:val="2"/>
        <w:numPr>
          <w:ilvl w:val="0"/>
          <w:numId w:val="0"/>
        </w:numPr>
        <w:ind w:leftChars="200"/>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6.非药品类易制毒化学品生产备案证明</w:t>
      </w:r>
    </w:p>
    <w:p w14:paraId="5A58548F">
      <w:pPr>
        <w:pStyle w:val="2"/>
        <w:numPr>
          <w:ilvl w:val="0"/>
          <w:numId w:val="0"/>
        </w:numPr>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5266690" cy="3804285"/>
            <wp:effectExtent l="0" t="0" r="6350" b="5715"/>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13"/>
                    <a:stretch>
                      <a:fillRect/>
                    </a:stretch>
                  </pic:blipFill>
                  <pic:spPr>
                    <a:xfrm>
                      <a:off x="0" y="0"/>
                      <a:ext cx="5266690" cy="3804285"/>
                    </a:xfrm>
                    <a:prstGeom prst="rect">
                      <a:avLst/>
                    </a:prstGeom>
                    <a:noFill/>
                    <a:ln>
                      <a:noFill/>
                    </a:ln>
                  </pic:spPr>
                </pic:pic>
              </a:graphicData>
            </a:graphic>
          </wp:inline>
        </w:drawing>
      </w:r>
    </w:p>
    <w:p w14:paraId="20F23AB1">
      <w:pPr>
        <w:pStyle w:val="2"/>
        <w:numPr>
          <w:ilvl w:val="0"/>
          <w:numId w:val="0"/>
        </w:numPr>
        <w:ind w:leftChars="200"/>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7.</w:t>
      </w: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ab/>
      </w: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非药品类易制毒化学品经营备案证明</w:t>
      </w:r>
    </w:p>
    <w:p w14:paraId="47927757">
      <w:pPr>
        <w:pStyle w:val="2"/>
        <w:numPr>
          <w:ilvl w:val="0"/>
          <w:numId w:val="0"/>
        </w:numPr>
        <w:ind w:leftChars="200"/>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ascii="宋体" w:hAnsi="宋体" w:eastAsia="宋体" w:cs="宋体"/>
          <w:sz w:val="24"/>
          <w:szCs w:val="24"/>
        </w:rPr>
        <w:drawing>
          <wp:inline distT="0" distB="0" distL="114300" distR="114300">
            <wp:extent cx="2989580" cy="4280535"/>
            <wp:effectExtent l="0" t="0" r="1905" b="12700"/>
            <wp:docPr id="1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 descr="IMG_256"/>
                    <pic:cNvPicPr>
                      <a:picLocks noChangeAspect="1"/>
                    </pic:cNvPicPr>
                  </pic:nvPicPr>
                  <pic:blipFill>
                    <a:blip r:embed="rId14"/>
                    <a:stretch>
                      <a:fillRect/>
                    </a:stretch>
                  </pic:blipFill>
                  <pic:spPr>
                    <a:xfrm rot="16200000">
                      <a:off x="0" y="0"/>
                      <a:ext cx="2989580" cy="4280535"/>
                    </a:xfrm>
                    <a:prstGeom prst="rect">
                      <a:avLst/>
                    </a:prstGeom>
                    <a:noFill/>
                    <a:ln w="9525">
                      <a:noFill/>
                    </a:ln>
                  </pic:spPr>
                </pic:pic>
              </a:graphicData>
            </a:graphic>
          </wp:inline>
        </w:drawing>
      </w:r>
    </w:p>
    <w:p w14:paraId="3E8E8197">
      <w:pPr>
        <w:pStyle w:val="2"/>
        <w:numPr>
          <w:ilvl w:val="0"/>
          <w:numId w:val="0"/>
        </w:numPr>
        <w:ind w:leftChars="200"/>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p>
    <w:p w14:paraId="063ACC03">
      <w:pPr>
        <w:pStyle w:val="2"/>
        <w:ind w:left="0" w:leftChars="0" w:firstLine="0" w:firstLineChars="0"/>
      </w:pPr>
    </w:p>
    <w:p w14:paraId="413080D4">
      <w:pPr>
        <w:widowControl/>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七、收费信息</w:t>
      </w:r>
    </w:p>
    <w:tbl>
      <w:tblPr>
        <w:tblStyle w:val="10"/>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2329"/>
        <w:gridCol w:w="1747"/>
        <w:gridCol w:w="1748"/>
      </w:tblGrid>
      <w:tr w14:paraId="1E4A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6" w:type="dxa"/>
            <w:vAlign w:val="center"/>
          </w:tcPr>
          <w:p w14:paraId="52B0BB95">
            <w:pPr>
              <w:jc w:val="center"/>
              <w:rPr>
                <w:rFonts w:ascii="宋体" w:hAnsi="宋体" w:eastAsia="宋体"/>
                <w:b/>
                <w:bCs/>
                <w:sz w:val="21"/>
                <w:szCs w:val="22"/>
              </w:rPr>
            </w:pPr>
            <w:r>
              <w:rPr>
                <w:rFonts w:hint="eastAsia" w:ascii="宋体" w:hAnsi="宋体" w:eastAsia="宋体"/>
                <w:b/>
                <w:bCs/>
                <w:sz w:val="21"/>
                <w:szCs w:val="22"/>
              </w:rPr>
              <w:t>收费项目名称</w:t>
            </w:r>
          </w:p>
        </w:tc>
        <w:tc>
          <w:tcPr>
            <w:tcW w:w="2329" w:type="dxa"/>
            <w:vAlign w:val="center"/>
          </w:tcPr>
          <w:p w14:paraId="55EFECAE">
            <w:pPr>
              <w:jc w:val="center"/>
              <w:rPr>
                <w:rFonts w:ascii="宋体" w:hAnsi="宋体" w:eastAsia="宋体"/>
                <w:b/>
                <w:bCs/>
                <w:sz w:val="21"/>
                <w:szCs w:val="22"/>
              </w:rPr>
            </w:pPr>
            <w:r>
              <w:rPr>
                <w:rFonts w:hint="eastAsia" w:ascii="宋体" w:hAnsi="宋体" w:eastAsia="宋体"/>
                <w:b/>
                <w:bCs/>
                <w:sz w:val="21"/>
                <w:szCs w:val="22"/>
              </w:rPr>
              <w:t>收费标准</w:t>
            </w:r>
          </w:p>
        </w:tc>
        <w:tc>
          <w:tcPr>
            <w:tcW w:w="1747" w:type="dxa"/>
            <w:vAlign w:val="center"/>
          </w:tcPr>
          <w:p w14:paraId="3E289687">
            <w:pPr>
              <w:jc w:val="center"/>
              <w:rPr>
                <w:rFonts w:ascii="宋体" w:hAnsi="宋体" w:eastAsia="宋体"/>
                <w:b/>
                <w:bCs/>
                <w:sz w:val="21"/>
                <w:szCs w:val="22"/>
              </w:rPr>
            </w:pPr>
            <w:r>
              <w:rPr>
                <w:rFonts w:hint="eastAsia" w:ascii="宋体" w:hAnsi="宋体" w:eastAsia="宋体"/>
                <w:b/>
                <w:bCs/>
                <w:sz w:val="21"/>
                <w:szCs w:val="22"/>
              </w:rPr>
              <w:t>收费依据</w:t>
            </w:r>
          </w:p>
        </w:tc>
        <w:tc>
          <w:tcPr>
            <w:tcW w:w="1748" w:type="dxa"/>
          </w:tcPr>
          <w:p w14:paraId="4C43CFFC">
            <w:pPr>
              <w:jc w:val="center"/>
              <w:rPr>
                <w:rFonts w:ascii="宋体" w:hAnsi="宋体" w:eastAsia="宋体"/>
                <w:b/>
                <w:bCs/>
                <w:sz w:val="21"/>
                <w:szCs w:val="22"/>
              </w:rPr>
            </w:pPr>
            <w:r>
              <w:rPr>
                <w:rFonts w:hint="eastAsia" w:ascii="宋体" w:hAnsi="宋体" w:eastAsia="宋体"/>
                <w:b/>
                <w:bCs/>
                <w:sz w:val="21"/>
                <w:szCs w:val="22"/>
              </w:rPr>
              <w:t>网上支付</w:t>
            </w:r>
          </w:p>
        </w:tc>
      </w:tr>
      <w:tr w14:paraId="29AC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6" w:type="dxa"/>
            <w:vAlign w:val="center"/>
          </w:tcPr>
          <w:p w14:paraId="17B87B3C">
            <w:pPr>
              <w:jc w:val="center"/>
              <w:rPr>
                <w:rFonts w:ascii="宋体" w:hAnsi="宋体" w:eastAsia="宋体"/>
                <w:sz w:val="21"/>
                <w:szCs w:val="22"/>
              </w:rPr>
            </w:pPr>
            <w:r>
              <w:rPr>
                <w:rFonts w:hint="eastAsia" w:ascii="宋体" w:hAnsi="宋体" w:eastAsia="宋体"/>
                <w:sz w:val="21"/>
                <w:szCs w:val="22"/>
              </w:rPr>
              <w:t>无</w:t>
            </w:r>
          </w:p>
        </w:tc>
        <w:tc>
          <w:tcPr>
            <w:tcW w:w="2329" w:type="dxa"/>
            <w:vAlign w:val="center"/>
          </w:tcPr>
          <w:p w14:paraId="77CA0F25">
            <w:pPr>
              <w:jc w:val="center"/>
              <w:rPr>
                <w:rFonts w:ascii="宋体" w:hAnsi="宋体" w:eastAsia="宋体"/>
                <w:sz w:val="21"/>
                <w:szCs w:val="22"/>
              </w:rPr>
            </w:pPr>
            <w:r>
              <w:rPr>
                <w:rFonts w:hint="eastAsia" w:ascii="宋体" w:hAnsi="宋体" w:eastAsia="宋体"/>
                <w:sz w:val="21"/>
                <w:szCs w:val="22"/>
              </w:rPr>
              <w:t>无</w:t>
            </w:r>
          </w:p>
        </w:tc>
        <w:tc>
          <w:tcPr>
            <w:tcW w:w="1747" w:type="dxa"/>
            <w:vAlign w:val="center"/>
          </w:tcPr>
          <w:p w14:paraId="0D91DCAD">
            <w:pPr>
              <w:jc w:val="center"/>
              <w:rPr>
                <w:rFonts w:ascii="宋体" w:hAnsi="宋体" w:eastAsia="宋体"/>
                <w:sz w:val="21"/>
                <w:szCs w:val="22"/>
              </w:rPr>
            </w:pPr>
            <w:r>
              <w:rPr>
                <w:rFonts w:hint="eastAsia" w:ascii="宋体" w:hAnsi="宋体" w:eastAsia="宋体"/>
                <w:sz w:val="21"/>
                <w:szCs w:val="22"/>
              </w:rPr>
              <w:t>无</w:t>
            </w:r>
          </w:p>
        </w:tc>
        <w:tc>
          <w:tcPr>
            <w:tcW w:w="1748" w:type="dxa"/>
          </w:tcPr>
          <w:p w14:paraId="44DB8876">
            <w:pPr>
              <w:jc w:val="center"/>
              <w:rPr>
                <w:rFonts w:ascii="宋体" w:hAnsi="宋体" w:eastAsia="宋体"/>
                <w:sz w:val="21"/>
                <w:szCs w:val="22"/>
              </w:rPr>
            </w:pPr>
            <w:r>
              <w:rPr>
                <w:rFonts w:hint="eastAsia" w:ascii="宋体" w:hAnsi="宋体" w:eastAsia="宋体"/>
                <w:sz w:val="21"/>
                <w:szCs w:val="22"/>
              </w:rPr>
              <w:t>无</w:t>
            </w:r>
          </w:p>
        </w:tc>
      </w:tr>
    </w:tbl>
    <w:p w14:paraId="7688D881">
      <w:pPr>
        <w:widowControl/>
        <w:numPr>
          <w:ilvl w:val="0"/>
          <w:numId w:val="0"/>
        </w:numPr>
        <w:shd w:val="clear" w:color="auto"/>
        <w:spacing w:line="560" w:lineRule="exact"/>
        <w:jc w:val="left"/>
        <w:outlineLvl w:val="9"/>
        <w:rPr>
          <w:rFonts w:hint="eastAsia" w:ascii="黑体" w:hAnsi="黑体" w:eastAsia="黑体" w:cs="Arial"/>
          <w:color w:val="222222"/>
          <w:kern w:val="0"/>
          <w:sz w:val="30"/>
          <w:szCs w:val="30"/>
        </w:rPr>
      </w:pPr>
    </w:p>
    <w:sectPr>
      <w:footerReference r:id="rId4" w:type="default"/>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仿宋_GBK">
    <w:altName w:val="微软雅黑"/>
    <w:panose1 w:val="03000509000000000000"/>
    <w:charset w:val="86"/>
    <w:family w:val="script"/>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4454834"/>
    </w:sdtPr>
    <w:sdtEndPr>
      <w:rPr>
        <w:rFonts w:ascii="宋体" w:hAnsi="宋体" w:eastAsia="宋体"/>
      </w:rPr>
    </w:sdtEndPr>
    <w:sdtContent>
      <w:p w14:paraId="17AAF10B">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1</w:t>
        </w:r>
        <w:r>
          <w:rPr>
            <w:rFonts w:ascii="宋体" w:hAnsi="宋体" w:eastAsia="宋体"/>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685"/>
    </w:sdtPr>
    <w:sdtEndPr>
      <w:rPr>
        <w:rFonts w:ascii="宋体" w:hAnsi="宋体" w:eastAsia="宋体"/>
      </w:rPr>
    </w:sdtEndPr>
    <w:sdtContent>
      <w:p w14:paraId="2FAEFFFE">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E4355D"/>
    <w:multiLevelType w:val="multilevel"/>
    <w:tmpl w:val="2DE4355D"/>
    <w:lvl w:ilvl="0" w:tentative="0">
      <w:start w:val="2"/>
      <w:numFmt w:val="japaneseCounting"/>
      <w:lvlText w:val="（%1）"/>
      <w:lvlJc w:val="left"/>
      <w:pPr>
        <w:ind w:left="885" w:hanging="885"/>
      </w:pPr>
      <w:rPr>
        <w:rFonts w:hint="default"/>
        <w:b/>
        <w:color w:val="2222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N2FiMWQwMGRiY2E4NzZjNzdhMmNkOGFkZDAxMWYifQ=="/>
  </w:docVars>
  <w:rsids>
    <w:rsidRoot w:val="00EE08C2"/>
    <w:rsid w:val="00003BFF"/>
    <w:rsid w:val="00014CBA"/>
    <w:rsid w:val="0002350E"/>
    <w:rsid w:val="00035821"/>
    <w:rsid w:val="00057AD5"/>
    <w:rsid w:val="000602D6"/>
    <w:rsid w:val="00064ED1"/>
    <w:rsid w:val="00095BD2"/>
    <w:rsid w:val="000A26C7"/>
    <w:rsid w:val="000A2BE0"/>
    <w:rsid w:val="000A539B"/>
    <w:rsid w:val="000D4043"/>
    <w:rsid w:val="00106A36"/>
    <w:rsid w:val="001258AF"/>
    <w:rsid w:val="00133D19"/>
    <w:rsid w:val="00153874"/>
    <w:rsid w:val="00160C53"/>
    <w:rsid w:val="001617D9"/>
    <w:rsid w:val="001B32EA"/>
    <w:rsid w:val="00207B2C"/>
    <w:rsid w:val="00213731"/>
    <w:rsid w:val="002255BB"/>
    <w:rsid w:val="00227DB9"/>
    <w:rsid w:val="0023603A"/>
    <w:rsid w:val="002469B4"/>
    <w:rsid w:val="00274623"/>
    <w:rsid w:val="00290AE1"/>
    <w:rsid w:val="002A68E5"/>
    <w:rsid w:val="002C020B"/>
    <w:rsid w:val="002C4319"/>
    <w:rsid w:val="002D0298"/>
    <w:rsid w:val="002D463A"/>
    <w:rsid w:val="002E4B10"/>
    <w:rsid w:val="002F08AC"/>
    <w:rsid w:val="00304E5A"/>
    <w:rsid w:val="00305D24"/>
    <w:rsid w:val="003277A2"/>
    <w:rsid w:val="0037290E"/>
    <w:rsid w:val="00384F47"/>
    <w:rsid w:val="003D372B"/>
    <w:rsid w:val="003D7445"/>
    <w:rsid w:val="003E37D3"/>
    <w:rsid w:val="003F156B"/>
    <w:rsid w:val="003F6738"/>
    <w:rsid w:val="0040044A"/>
    <w:rsid w:val="00444D4A"/>
    <w:rsid w:val="00482534"/>
    <w:rsid w:val="004A23B3"/>
    <w:rsid w:val="004F563F"/>
    <w:rsid w:val="00506D0E"/>
    <w:rsid w:val="005227DC"/>
    <w:rsid w:val="00534030"/>
    <w:rsid w:val="00543304"/>
    <w:rsid w:val="00543515"/>
    <w:rsid w:val="005443D3"/>
    <w:rsid w:val="00552A95"/>
    <w:rsid w:val="005537EE"/>
    <w:rsid w:val="005A55B4"/>
    <w:rsid w:val="005C6ACC"/>
    <w:rsid w:val="005D15E9"/>
    <w:rsid w:val="005D60A4"/>
    <w:rsid w:val="005E7DC6"/>
    <w:rsid w:val="005F2D8B"/>
    <w:rsid w:val="005F4542"/>
    <w:rsid w:val="00624473"/>
    <w:rsid w:val="00637288"/>
    <w:rsid w:val="006378F4"/>
    <w:rsid w:val="00643555"/>
    <w:rsid w:val="0065634E"/>
    <w:rsid w:val="006638C9"/>
    <w:rsid w:val="00685FBB"/>
    <w:rsid w:val="006A4F13"/>
    <w:rsid w:val="006B1309"/>
    <w:rsid w:val="006B4273"/>
    <w:rsid w:val="006B6B9E"/>
    <w:rsid w:val="006C6B2B"/>
    <w:rsid w:val="006E12EC"/>
    <w:rsid w:val="00713FA3"/>
    <w:rsid w:val="007475CD"/>
    <w:rsid w:val="00750C13"/>
    <w:rsid w:val="0076647B"/>
    <w:rsid w:val="007A401E"/>
    <w:rsid w:val="007A7990"/>
    <w:rsid w:val="007B341C"/>
    <w:rsid w:val="007D41B9"/>
    <w:rsid w:val="007E6FC3"/>
    <w:rsid w:val="008044CF"/>
    <w:rsid w:val="00811DD4"/>
    <w:rsid w:val="008303DD"/>
    <w:rsid w:val="00862FB0"/>
    <w:rsid w:val="0087275A"/>
    <w:rsid w:val="00893EBB"/>
    <w:rsid w:val="008A328D"/>
    <w:rsid w:val="008C71AE"/>
    <w:rsid w:val="008E7C3B"/>
    <w:rsid w:val="009103BB"/>
    <w:rsid w:val="00913D9C"/>
    <w:rsid w:val="00937737"/>
    <w:rsid w:val="0094019D"/>
    <w:rsid w:val="009513BB"/>
    <w:rsid w:val="009A0154"/>
    <w:rsid w:val="009A799A"/>
    <w:rsid w:val="009C7A1D"/>
    <w:rsid w:val="009F65AE"/>
    <w:rsid w:val="00A1545F"/>
    <w:rsid w:val="00A208DD"/>
    <w:rsid w:val="00A43326"/>
    <w:rsid w:val="00A46C58"/>
    <w:rsid w:val="00A5688A"/>
    <w:rsid w:val="00A617DC"/>
    <w:rsid w:val="00AA3691"/>
    <w:rsid w:val="00AA377B"/>
    <w:rsid w:val="00AB27EE"/>
    <w:rsid w:val="00AC5314"/>
    <w:rsid w:val="00AE658A"/>
    <w:rsid w:val="00AF17CF"/>
    <w:rsid w:val="00B045CD"/>
    <w:rsid w:val="00B1240A"/>
    <w:rsid w:val="00B12CCD"/>
    <w:rsid w:val="00B24406"/>
    <w:rsid w:val="00B33504"/>
    <w:rsid w:val="00B40E7B"/>
    <w:rsid w:val="00B41DCE"/>
    <w:rsid w:val="00B42869"/>
    <w:rsid w:val="00B4662E"/>
    <w:rsid w:val="00B5008B"/>
    <w:rsid w:val="00B56392"/>
    <w:rsid w:val="00B7723C"/>
    <w:rsid w:val="00B7743D"/>
    <w:rsid w:val="00B84B5E"/>
    <w:rsid w:val="00BC3E12"/>
    <w:rsid w:val="00BC4F74"/>
    <w:rsid w:val="00BD03A6"/>
    <w:rsid w:val="00BE6031"/>
    <w:rsid w:val="00BE6AAD"/>
    <w:rsid w:val="00BF3D44"/>
    <w:rsid w:val="00BF6E1C"/>
    <w:rsid w:val="00C01C4D"/>
    <w:rsid w:val="00C2142F"/>
    <w:rsid w:val="00C2257B"/>
    <w:rsid w:val="00C37319"/>
    <w:rsid w:val="00C538DD"/>
    <w:rsid w:val="00C57611"/>
    <w:rsid w:val="00C61381"/>
    <w:rsid w:val="00C75410"/>
    <w:rsid w:val="00C92D12"/>
    <w:rsid w:val="00CA07BB"/>
    <w:rsid w:val="00CB18A4"/>
    <w:rsid w:val="00CB4316"/>
    <w:rsid w:val="00CB7C15"/>
    <w:rsid w:val="00CC360A"/>
    <w:rsid w:val="00CE031D"/>
    <w:rsid w:val="00D048D7"/>
    <w:rsid w:val="00D10D82"/>
    <w:rsid w:val="00D1254A"/>
    <w:rsid w:val="00D13778"/>
    <w:rsid w:val="00D44A37"/>
    <w:rsid w:val="00D557B3"/>
    <w:rsid w:val="00D83A68"/>
    <w:rsid w:val="00D91914"/>
    <w:rsid w:val="00DC258B"/>
    <w:rsid w:val="00DC6498"/>
    <w:rsid w:val="00DD315B"/>
    <w:rsid w:val="00DD31EB"/>
    <w:rsid w:val="00DE4F6A"/>
    <w:rsid w:val="00E32FF2"/>
    <w:rsid w:val="00E64508"/>
    <w:rsid w:val="00E76625"/>
    <w:rsid w:val="00E909AB"/>
    <w:rsid w:val="00EB55FE"/>
    <w:rsid w:val="00ED0CF2"/>
    <w:rsid w:val="00EE08C2"/>
    <w:rsid w:val="00EF0CED"/>
    <w:rsid w:val="00EF577A"/>
    <w:rsid w:val="00EF6B72"/>
    <w:rsid w:val="00F01E77"/>
    <w:rsid w:val="00F11238"/>
    <w:rsid w:val="00F13427"/>
    <w:rsid w:val="00F35E81"/>
    <w:rsid w:val="00F453FB"/>
    <w:rsid w:val="00F7211B"/>
    <w:rsid w:val="00FA634A"/>
    <w:rsid w:val="00FB1693"/>
    <w:rsid w:val="00FB1FCF"/>
    <w:rsid w:val="00FD3C1F"/>
    <w:rsid w:val="00FF5D77"/>
    <w:rsid w:val="01021B40"/>
    <w:rsid w:val="015E741C"/>
    <w:rsid w:val="019D7341"/>
    <w:rsid w:val="02107303"/>
    <w:rsid w:val="021A5109"/>
    <w:rsid w:val="0224187C"/>
    <w:rsid w:val="03CF1F7C"/>
    <w:rsid w:val="05345CD8"/>
    <w:rsid w:val="0607787A"/>
    <w:rsid w:val="075F5C6E"/>
    <w:rsid w:val="07C62797"/>
    <w:rsid w:val="08725ECD"/>
    <w:rsid w:val="08787FBE"/>
    <w:rsid w:val="08E2208B"/>
    <w:rsid w:val="091A5787"/>
    <w:rsid w:val="0935443E"/>
    <w:rsid w:val="094C42ED"/>
    <w:rsid w:val="09F204B1"/>
    <w:rsid w:val="0A4D2C3F"/>
    <w:rsid w:val="0A540824"/>
    <w:rsid w:val="0A8464FD"/>
    <w:rsid w:val="0B215EFF"/>
    <w:rsid w:val="0BAB5CF2"/>
    <w:rsid w:val="0D063B9D"/>
    <w:rsid w:val="0E08209D"/>
    <w:rsid w:val="102D6C3E"/>
    <w:rsid w:val="15442C9F"/>
    <w:rsid w:val="15572EB3"/>
    <w:rsid w:val="165E595F"/>
    <w:rsid w:val="167C0323"/>
    <w:rsid w:val="176510BF"/>
    <w:rsid w:val="177FB9DF"/>
    <w:rsid w:val="189E5B8C"/>
    <w:rsid w:val="18F1019E"/>
    <w:rsid w:val="1A63734A"/>
    <w:rsid w:val="1BA53528"/>
    <w:rsid w:val="1C36065B"/>
    <w:rsid w:val="1D176779"/>
    <w:rsid w:val="1DDE4B7D"/>
    <w:rsid w:val="1EF834AC"/>
    <w:rsid w:val="1F2358D5"/>
    <w:rsid w:val="1F863681"/>
    <w:rsid w:val="229B33D5"/>
    <w:rsid w:val="24BE03C2"/>
    <w:rsid w:val="25BA5087"/>
    <w:rsid w:val="276825BC"/>
    <w:rsid w:val="276F6846"/>
    <w:rsid w:val="28C157C4"/>
    <w:rsid w:val="2A007C29"/>
    <w:rsid w:val="2A987CE6"/>
    <w:rsid w:val="2C7E5FBB"/>
    <w:rsid w:val="2DD55360"/>
    <w:rsid w:val="2ED31DB0"/>
    <w:rsid w:val="30493455"/>
    <w:rsid w:val="32B20E5A"/>
    <w:rsid w:val="32E44003"/>
    <w:rsid w:val="32ED2830"/>
    <w:rsid w:val="34BB368D"/>
    <w:rsid w:val="3506111A"/>
    <w:rsid w:val="35CFEAC8"/>
    <w:rsid w:val="36B35189"/>
    <w:rsid w:val="36C34387"/>
    <w:rsid w:val="37645C9B"/>
    <w:rsid w:val="39AD2179"/>
    <w:rsid w:val="3A6E4374"/>
    <w:rsid w:val="3B0F5F28"/>
    <w:rsid w:val="3B1D0BAF"/>
    <w:rsid w:val="3DC665EF"/>
    <w:rsid w:val="3E7279D6"/>
    <w:rsid w:val="3EA82036"/>
    <w:rsid w:val="3F933035"/>
    <w:rsid w:val="404411EF"/>
    <w:rsid w:val="42A03150"/>
    <w:rsid w:val="456A0921"/>
    <w:rsid w:val="45BE7030"/>
    <w:rsid w:val="45D52163"/>
    <w:rsid w:val="46B34A47"/>
    <w:rsid w:val="47800400"/>
    <w:rsid w:val="47EFCD43"/>
    <w:rsid w:val="4ADA3AA1"/>
    <w:rsid w:val="4C2B3101"/>
    <w:rsid w:val="4C6A31AF"/>
    <w:rsid w:val="4C6E74DC"/>
    <w:rsid w:val="4DC32062"/>
    <w:rsid w:val="4F3E777B"/>
    <w:rsid w:val="522200EC"/>
    <w:rsid w:val="535C2ADC"/>
    <w:rsid w:val="567F2CFF"/>
    <w:rsid w:val="572E6A8B"/>
    <w:rsid w:val="578165CD"/>
    <w:rsid w:val="596767E8"/>
    <w:rsid w:val="5A073B9E"/>
    <w:rsid w:val="5A266A92"/>
    <w:rsid w:val="5B0E77AF"/>
    <w:rsid w:val="5B962CCB"/>
    <w:rsid w:val="5C2E33A1"/>
    <w:rsid w:val="5C3220B5"/>
    <w:rsid w:val="5E2A78E4"/>
    <w:rsid w:val="604C4799"/>
    <w:rsid w:val="60862303"/>
    <w:rsid w:val="60CB2679"/>
    <w:rsid w:val="60E21156"/>
    <w:rsid w:val="63881D4D"/>
    <w:rsid w:val="6448544B"/>
    <w:rsid w:val="64937320"/>
    <w:rsid w:val="65241A56"/>
    <w:rsid w:val="6694571F"/>
    <w:rsid w:val="671353F5"/>
    <w:rsid w:val="6B7F3DEF"/>
    <w:rsid w:val="6C164EED"/>
    <w:rsid w:val="6D141473"/>
    <w:rsid w:val="6D84618F"/>
    <w:rsid w:val="6F151FDC"/>
    <w:rsid w:val="70B72C7C"/>
    <w:rsid w:val="70BD374B"/>
    <w:rsid w:val="70F604F0"/>
    <w:rsid w:val="72B921EE"/>
    <w:rsid w:val="73A16610"/>
    <w:rsid w:val="73AF199F"/>
    <w:rsid w:val="73FF3181"/>
    <w:rsid w:val="76200081"/>
    <w:rsid w:val="76234AA3"/>
    <w:rsid w:val="76776B90"/>
    <w:rsid w:val="76F747D2"/>
    <w:rsid w:val="782422D3"/>
    <w:rsid w:val="78970D25"/>
    <w:rsid w:val="79824DEB"/>
    <w:rsid w:val="79C222FA"/>
    <w:rsid w:val="7A393F13"/>
    <w:rsid w:val="7A680BCB"/>
    <w:rsid w:val="7AD8147F"/>
    <w:rsid w:val="7C6D637A"/>
    <w:rsid w:val="7D255D6E"/>
    <w:rsid w:val="7D79C199"/>
    <w:rsid w:val="7DA344BB"/>
    <w:rsid w:val="7DCE06E1"/>
    <w:rsid w:val="7FEFD3BE"/>
    <w:rsid w:val="9F2C451D"/>
    <w:rsid w:val="A66E5035"/>
    <w:rsid w:val="A7A5B7A3"/>
    <w:rsid w:val="D9EBD09D"/>
    <w:rsid w:val="DFF98950"/>
    <w:rsid w:val="EDA740F6"/>
    <w:rsid w:val="EDFF0DF2"/>
    <w:rsid w:val="EEF981CE"/>
    <w:rsid w:val="EFFEF6C5"/>
    <w:rsid w:val="F4F7F090"/>
    <w:rsid w:val="F71E4666"/>
    <w:rsid w:val="FAEFB4C6"/>
    <w:rsid w:val="FBD8FEC4"/>
    <w:rsid w:val="FBFE0A79"/>
    <w:rsid w:val="FFF59E76"/>
    <w:rsid w:val="FFFAB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5">
    <w:name w:val="annotation text"/>
    <w:basedOn w:val="1"/>
    <w:semiHidden/>
    <w:unhideWhenUsed/>
    <w:qFormat/>
    <w:uiPriority w:val="99"/>
    <w:pPr>
      <w:jc w:val="left"/>
    </w:pPr>
  </w:style>
  <w:style w:type="paragraph" w:styleId="6">
    <w:name w:val="Block Text"/>
    <w:basedOn w:val="1"/>
    <w:semiHidden/>
    <w:unhideWhenUsed/>
    <w:qFormat/>
    <w:uiPriority w:val="99"/>
    <w:pPr>
      <w:spacing w:after="120" w:afterLines="0" w:afterAutospacing="0"/>
      <w:ind w:left="1440" w:leftChars="700" w:rightChars="7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BodyText1I2"/>
    <w:next w:val="14"/>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14">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字符"/>
    <w:basedOn w:val="12"/>
    <w:link w:val="9"/>
    <w:qFormat/>
    <w:uiPriority w:val="10"/>
    <w:rPr>
      <w:rFonts w:asciiTheme="majorHAnsi" w:hAnsiTheme="majorHAnsi" w:eastAsiaTheme="majorEastAsia" w:cstheme="majorBidi"/>
      <w:b/>
      <w:bCs/>
      <w:sz w:val="32"/>
      <w:szCs w:val="32"/>
    </w:rPr>
  </w:style>
  <w:style w:type="paragraph" w:styleId="18">
    <w:name w:val="List Paragraph"/>
    <w:basedOn w:val="1"/>
    <w:qFormat/>
    <w:uiPriority w:val="34"/>
    <w:pPr>
      <w:ind w:firstLine="420"/>
    </w:pPr>
  </w:style>
  <w:style w:type="character" w:customStyle="1" w:styleId="19">
    <w:name w:val="正文文本_"/>
    <w:basedOn w:val="12"/>
    <w:link w:val="20"/>
    <w:qFormat/>
    <w:uiPriority w:val="0"/>
    <w:rPr>
      <w:rFonts w:ascii="MingLiU" w:hAnsi="MingLiU" w:eastAsia="仿宋" w:cs="MingLiU"/>
      <w:sz w:val="28"/>
      <w:szCs w:val="34"/>
      <w:shd w:val="clear" w:color="auto" w:fill="FFFFFF"/>
      <w:lang w:val="zh-CN" w:bidi="zh-CN"/>
    </w:rPr>
  </w:style>
  <w:style w:type="paragraph" w:customStyle="1" w:styleId="20">
    <w:name w:val="正文文本1"/>
    <w:basedOn w:val="1"/>
    <w:link w:val="19"/>
    <w:qFormat/>
    <w:uiPriority w:val="0"/>
    <w:pPr>
      <w:shd w:val="clear" w:color="auto" w:fill="FFFFFF"/>
      <w:spacing w:after="260"/>
      <w:jc w:val="center"/>
    </w:pPr>
    <w:rPr>
      <w:rFonts w:ascii="MingLiU" w:hAnsi="MingLiU" w:eastAsia="仿宋" w:cs="MingLiU"/>
      <w:sz w:val="28"/>
      <w:szCs w:val="34"/>
      <w:lang w:val="zh-CN" w:bidi="zh-CN"/>
    </w:rPr>
  </w:style>
  <w:style w:type="paragraph" w:customStyle="1" w:styleId="21">
    <w:name w:val="Style 8"/>
    <w:unhideWhenUsed/>
    <w:qFormat/>
    <w:uiPriority w:val="99"/>
    <w:pPr>
      <w:widowControl w:val="0"/>
      <w:autoSpaceDE w:val="0"/>
      <w:autoSpaceDN w:val="0"/>
      <w:spacing w:before="144" w:line="420" w:lineRule="exact"/>
      <w:ind w:firstLine="432"/>
      <w:jc w:val="both"/>
    </w:pPr>
    <w:rPr>
      <w:rFonts w:hint="default" w:ascii="Times New Roman" w:hAnsi="Times New Roman" w:eastAsia="仿宋_GB2312" w:cstheme="minorBidi"/>
      <w:kern w:val="2"/>
      <w:sz w:val="24"/>
      <w:szCs w:val="24"/>
      <w:lang w:val="en-US" w:eastAsia="zh-CN" w:bidi="ar-SA"/>
    </w:rPr>
  </w:style>
  <w:style w:type="table" w:customStyle="1" w:styleId="22">
    <w:name w:val="网格型1"/>
    <w:qFormat/>
    <w:uiPriority w:val="0"/>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5549</Words>
  <Characters>5663</Characters>
  <Lines>38</Lines>
  <Paragraphs>10</Paragraphs>
  <TotalTime>1</TotalTime>
  <ScaleCrop>false</ScaleCrop>
  <LinksUpToDate>false</LinksUpToDate>
  <CharactersWithSpaces>5666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2022-10-30T06:27:00Z</dcterms:created>
  <dc:creator>J JL</dc:creator>
  <cp:lastModifiedBy>方</cp:lastModifiedBy>
  <dcterms:modified xsi:type="dcterms:W3CDTF">2025-09-29T03:49:18Z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A9C45E6DA2F3497784E520A42254941E_13</vt:lpwstr>
  </property>
  <property fmtid="{D5CDD505-2E9C-101B-9397-08002B2CF9AE}" pid="4" name="KSOTemplateDocerSaveRecord">
    <vt:lpwstr>eyJoZGlkIjoiYWM4OTdjYmM5OTc1ZTExMjliOThhNWZiOGFiODE3Y2QiLCJ1c2VySWQiOiIxMTIxMzIwNzkyIn0=</vt:lpwstr>
  </property>
</Properties>
</file>